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0"/>
        <w:spacing w:line="560" w:lineRule="exact"/>
        <w:jc w:val="both"/>
        <w:rPr>
          <w:rFonts w:hint="eastAsia" w:ascii="仿宋_GB2312" w:hAnsi="仿宋_GB2312" w:eastAsia="仿宋_GB2312" w:cs="仿宋_GB2312"/>
          <w:sz w:val="32"/>
          <w:szCs w:val="32"/>
          <w:lang w:eastAsia="zh-CN"/>
        </w:rPr>
      </w:pPr>
      <w:bookmarkStart w:id="3" w:name="_GoBack"/>
      <w:bookmarkEnd w:id="3"/>
      <w:r>
        <w:rPr>
          <w:rFonts w:hint="eastAsia" w:ascii="仿宋_GB2312" w:hAnsi="仿宋_GB2312" w:eastAsia="仿宋_GB2312" w:cs="仿宋_GB2312"/>
          <w:sz w:val="32"/>
          <w:szCs w:val="32"/>
          <w:lang w:eastAsia="zh-CN"/>
        </w:rPr>
        <w:t>附件</w:t>
      </w:r>
    </w:p>
    <w:p>
      <w:pPr>
        <w:pStyle w:val="10"/>
        <w:spacing w:line="560" w:lineRule="exact"/>
        <w:jc w:val="center"/>
        <w:rPr>
          <w:rFonts w:hint="eastAsia" w:ascii="方正小标宋_GBK" w:hAnsi="方正小标宋_GBK" w:eastAsia="方正小标宋_GBK" w:cs="方正小标宋_GBK"/>
          <w:sz w:val="44"/>
          <w:szCs w:val="44"/>
        </w:rPr>
      </w:pPr>
    </w:p>
    <w:p>
      <w:pPr>
        <w:pStyle w:val="10"/>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燃煤发电厂</w:t>
      </w:r>
      <w:r>
        <w:rPr>
          <w:rFonts w:hint="eastAsia" w:ascii="方正小标宋_GBK" w:hAnsi="方正小标宋_GBK" w:eastAsia="方正小标宋_GBK" w:cs="方正小标宋_GBK"/>
          <w:sz w:val="44"/>
          <w:szCs w:val="44"/>
          <w:lang w:eastAsia="zh-CN"/>
        </w:rPr>
        <w:t>贮灰场</w:t>
      </w:r>
      <w:r>
        <w:rPr>
          <w:rFonts w:hint="eastAsia" w:ascii="方正小标宋_GBK" w:hAnsi="方正小标宋_GBK" w:eastAsia="方正小标宋_GBK" w:cs="方正小标宋_GBK"/>
          <w:sz w:val="44"/>
          <w:szCs w:val="44"/>
        </w:rPr>
        <w:t>安全监督管理规定</w:t>
      </w:r>
    </w:p>
    <w:p>
      <w:pPr>
        <w:pStyle w:val="10"/>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w:t>
      </w:r>
      <w:r>
        <w:rPr>
          <w:rFonts w:hint="eastAsia" w:ascii="方正小标宋_GBK" w:hAnsi="方正小标宋_GBK" w:eastAsia="方正小标宋_GBK" w:cs="方正小标宋_GBK"/>
          <w:sz w:val="44"/>
          <w:szCs w:val="44"/>
          <w:lang w:eastAsia="zh-CN"/>
        </w:rPr>
        <w:t>征求意见</w:t>
      </w:r>
      <w:r>
        <w:rPr>
          <w:rFonts w:hint="eastAsia" w:ascii="方正小标宋_GBK" w:hAnsi="方正小标宋_GBK" w:eastAsia="方正小标宋_GBK" w:cs="方正小标宋_GBK"/>
          <w:sz w:val="44"/>
          <w:szCs w:val="44"/>
        </w:rPr>
        <w:t>稿）</w:t>
      </w:r>
    </w:p>
    <w:p>
      <w:pPr>
        <w:spacing w:line="560" w:lineRule="exact"/>
        <w:ind w:firstLine="643" w:firstLineChars="200"/>
        <w:rPr>
          <w:rFonts w:ascii="仿宋_GB2312" w:hAnsi="仿宋_GB2312" w:eastAsia="仿宋_GB2312" w:cs="仿宋_GB2312"/>
          <w:b/>
          <w:bCs/>
          <w:sz w:val="32"/>
          <w:szCs w:val="32"/>
        </w:rPr>
      </w:pP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ascii="仿宋_GB2312" w:hAnsi="仿宋_GB2312" w:eastAsia="仿宋_GB2312" w:cs="仿宋_GB2312"/>
          <w:sz w:val="32"/>
          <w:szCs w:val="32"/>
        </w:rPr>
        <w:t xml:space="preserve"> 为进一步加强燃煤发电厂</w:t>
      </w:r>
      <w:r>
        <w:rPr>
          <w:rFonts w:hint="eastAsia" w:ascii="仿宋_GB2312" w:hAnsi="仿宋_GB2312" w:eastAsia="仿宋_GB2312" w:cs="仿宋_GB2312"/>
          <w:sz w:val="32"/>
          <w:szCs w:val="32"/>
          <w:lang w:eastAsia="zh-CN"/>
        </w:rPr>
        <w:t>贮灰场</w:t>
      </w:r>
      <w:r>
        <w:rPr>
          <w:rFonts w:ascii="仿宋_GB2312" w:hAnsi="仿宋_GB2312" w:eastAsia="仿宋_GB2312" w:cs="仿宋_GB2312"/>
          <w:sz w:val="32"/>
          <w:szCs w:val="32"/>
        </w:rPr>
        <w:t>安全监督管理，预防</w:t>
      </w:r>
      <w:r>
        <w:rPr>
          <w:rFonts w:hint="eastAsia" w:ascii="仿宋_GB2312" w:hAnsi="仿宋_GB2312" w:eastAsia="仿宋_GB2312" w:cs="仿宋_GB2312"/>
          <w:sz w:val="32"/>
          <w:szCs w:val="32"/>
          <w:lang w:eastAsia="zh-CN"/>
        </w:rPr>
        <w:t>贮灰场</w:t>
      </w:r>
      <w:r>
        <w:rPr>
          <w:rFonts w:ascii="仿宋_GB2312" w:hAnsi="仿宋_GB2312" w:eastAsia="仿宋_GB2312" w:cs="仿宋_GB2312"/>
          <w:sz w:val="32"/>
          <w:szCs w:val="32"/>
        </w:rPr>
        <w:t>安全事故，根据《中华人民共和国安全生产法》</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《中华人民共和国电力法》</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《电力监管条例》(国务院令第432号)、《电力安全事故应急处置和调查处理条例》(国务院令第599号)等法律法规</w:t>
      </w:r>
      <w:r>
        <w:rPr>
          <w:rFonts w:hint="eastAsia" w:ascii="仿宋_GB2312" w:hAnsi="仿宋_GB2312" w:eastAsia="仿宋_GB2312" w:cs="仿宋_GB2312"/>
          <w:sz w:val="32"/>
          <w:szCs w:val="32"/>
        </w:rPr>
        <w:t>和部门规章</w:t>
      </w:r>
      <w:r>
        <w:rPr>
          <w:rFonts w:ascii="仿宋_GB2312" w:hAnsi="仿宋_GB2312" w:eastAsia="仿宋_GB2312" w:cs="仿宋_GB2312"/>
          <w:sz w:val="32"/>
          <w:szCs w:val="32"/>
        </w:rPr>
        <w:t>，制定本规定。</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燃煤发电厂</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（以下简称</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）建设、运行、闭库和闭库后的安全监督管理，适用本规定。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本规定所称</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指筑坝拦截谷口或围地形成的具有一定容积、主要用以贮存粉煤灰的专用场地，包括灰坝（含灰堤）、场内粉煤灰排放系统、排水系统、排渗系统、喷淋系统、回水泵站、</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管理站等建（构）筑物和设备设施。</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燃煤发电</w:t>
      </w:r>
      <w:r>
        <w:rPr>
          <w:rFonts w:hint="eastAsia" w:ascii="仿宋_GB2312" w:hAnsi="仿宋_GB2312" w:eastAsia="仿宋_GB2312" w:cs="仿宋_GB2312"/>
          <w:sz w:val="32"/>
          <w:szCs w:val="32"/>
          <w:lang w:eastAsia="zh-CN"/>
        </w:rPr>
        <w:t>厂</w:t>
      </w:r>
      <w:r>
        <w:rPr>
          <w:rFonts w:hint="eastAsia" w:ascii="仿宋_GB2312" w:hAnsi="仿宋_GB2312" w:eastAsia="仿宋_GB2312" w:cs="仿宋_GB2312"/>
          <w:sz w:val="32"/>
          <w:szCs w:val="32"/>
        </w:rPr>
        <w:t>（以下简称发电企业）是</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安全生产责任主体，应当遵守国家有关法律法规、标准规范，坚持以人为本，坚持人民至上、生命至上，落实全员安全生产责任制，加强安全生产标准化建设，保障安全生产投入，构建安全风险分级管控和隐患排查治理双重预防机制，配备熟知</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安全知识、具备</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相应专业技能的管理人员、技术人员和作业人员。</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（含构筑子坝）的勘察设计、建设施工、运行维护、安全评估等单位应当具备相应能力，并承担相应的安全责任。</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勘察设计单位应当按照国家有关标准开展</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勘察（测）、设计工作，对</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及灰坝稳定性、防排洪能力、安全设施可靠性、环境保护、坝基适用性等进行充分论证。</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的安全设施应当与主体工程同时设计、同时施工、同时投入使用，并符合电力安全生产设施有关规定要求。</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施工单位应当严格执行国家有关法律法规和标准规范的规定，按照</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设计图纸施工，确保</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工程质量，并做好施工技术资料的管理和归档。</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施工过程中需要对设计做局部修改时，应当经原设计单位进行设计变更。</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发电企业应当在</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建成投运后的一个月内，向所在地国家能源局派出机构进行安全备案，同时</w:t>
      </w:r>
      <w:r>
        <w:rPr>
          <w:rFonts w:hint="eastAsia" w:ascii="仿宋_GB2312" w:hAnsi="仿宋_GB2312" w:eastAsia="仿宋_GB2312" w:cs="仿宋_GB2312"/>
          <w:sz w:val="32"/>
          <w:szCs w:val="32"/>
          <w:lang w:eastAsia="zh-CN"/>
        </w:rPr>
        <w:t>抄送地方政府电力管理部门</w:t>
      </w:r>
      <w:r>
        <w:rPr>
          <w:rFonts w:hint="eastAsia" w:ascii="仿宋_GB2312" w:hAnsi="仿宋_GB2312" w:eastAsia="仿宋_GB2312" w:cs="仿宋_GB2312"/>
          <w:sz w:val="32"/>
          <w:szCs w:val="32"/>
        </w:rPr>
        <w:t>。安全备案</w:t>
      </w:r>
      <w:r>
        <w:rPr>
          <w:rFonts w:hint="eastAsia" w:ascii="仿宋_GB2312" w:hAnsi="仿宋_GB2312" w:eastAsia="仿宋_GB2312" w:cs="仿宋_GB2312"/>
          <w:sz w:val="32"/>
          <w:szCs w:val="32"/>
          <w:lang w:eastAsia="zh-CN"/>
        </w:rPr>
        <w:t>和报告应当</w:t>
      </w:r>
      <w:r>
        <w:rPr>
          <w:rFonts w:hint="eastAsia" w:ascii="仿宋_GB2312" w:hAnsi="仿宋_GB2312" w:eastAsia="仿宋_GB2312" w:cs="仿宋_GB2312"/>
          <w:sz w:val="32"/>
          <w:szCs w:val="32"/>
        </w:rPr>
        <w:t>提交以下资料：</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的地理位置、面积及下游（或者周边）村庄、建筑物、居民等情况；</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建设时间、参建单位以及建设期间曾经出现过的重大问题、处理措施、处理结果；</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主要技术参数，包括灰坝轴线位置、灰坝高、总库容、灰坝外坡坡比、灰坝结构、筑坝材料、筑坝方式、灰渣堆积量等；</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（四）灰坝坝体防渗、排渗及反滤层的设置；</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（五）防排洪系统的型式、布置及主要技术参数；</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工程设计审批文件、施工质量及竣工验收相关资料；</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的安全管理机构、专业运行人员和安全管理制度；</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w:t>
      </w:r>
      <w:r>
        <w:rPr>
          <w:rFonts w:hint="eastAsia" w:ascii="仿宋_GB2312" w:hAnsi="仿宋_GB2312" w:eastAsia="仿宋_GB2312" w:cs="仿宋_GB2312"/>
          <w:sz w:val="32"/>
          <w:szCs w:val="32"/>
          <w:lang w:eastAsia="zh-CN"/>
        </w:rPr>
        <w:t>需要报送的材料</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w:t>
      </w:r>
      <w:bookmarkStart w:id="0" w:name="_Hlk85399094"/>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发生以下事项变化的，发电企业应当及时向所在地国家能源局派出机构办理备案变更，同时</w:t>
      </w:r>
      <w:r>
        <w:rPr>
          <w:rFonts w:hint="eastAsia" w:ascii="仿宋_GB2312" w:hAnsi="仿宋_GB2312" w:eastAsia="仿宋_GB2312" w:cs="仿宋_GB2312"/>
          <w:sz w:val="32"/>
          <w:szCs w:val="32"/>
          <w:lang w:eastAsia="zh-CN"/>
        </w:rPr>
        <w:t>抄送地方政府电力管理部门</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（一）加筑子坝；</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（二）灰坝筑坝方式；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（三）灰坝轴线位置、</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库容、灰坝外坡坡比、灰坝坝型、最终堆积标高；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（四）灰坝坝体防渗、排渗及反滤层的设置；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（五）防排洪系统的型式、布置及主要技术参数；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闭库。</w:t>
      </w:r>
      <w:bookmarkEnd w:id="0"/>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的运行管理单位应当配备具备专业技术的运行管理人员，建立运行管理制度，对</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坝体、除灰管路及排水设施等进行经常性检查，认真开展隐患排查治理工作</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有较大危险因素的坝体和有关设施、设备上设置明显的安全警示标志，保障</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安全。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存在重大隐患且无法保证安全的，应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停止继续排灰，及时采取有效措施予以控制，并制定相</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的应急预案。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建立隐患排查治理档案，重大隐患治理应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坚持专项设计、专项审查、专项施工和专项验收的原则。</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运行管理单位应当加强</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运行管理，完善</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排灰方案，优化</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运行方式，依据设计文件控制</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灰水位、堆灰坡向、预留</w:t>
      </w:r>
      <w:r>
        <w:rPr>
          <w:rFonts w:hint="eastAsia" w:ascii="仿宋_GB2312" w:hAnsi="仿宋_GB2312" w:eastAsia="仿宋_GB2312" w:cs="仿宋_GB2312"/>
          <w:sz w:val="32"/>
          <w:szCs w:val="32"/>
          <w:lang w:val="en-US" w:eastAsia="zh-CN"/>
        </w:rPr>
        <w:t>安全超高</w:t>
      </w:r>
      <w:r>
        <w:rPr>
          <w:rFonts w:hint="eastAsia" w:ascii="仿宋_GB2312" w:hAnsi="仿宋_GB2312" w:eastAsia="仿宋_GB2312" w:cs="仿宋_GB2312"/>
          <w:sz w:val="32"/>
          <w:szCs w:val="32"/>
        </w:rPr>
        <w:t>等，保持满足安全运行的干滩长度。</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运行管理单位应当保持坝体观测设施齐全、完好，并定期进行坝体位移、坝体沉降、坝体浸润线埋深及其出溢点变化情况等安全监测。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（一）坝体位移监测。在</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竣工三年内，可以每月监测一次；竣工三年后，一般情况下，每季度监测一次；在汛期及发生地震等特殊情况下应当加强监测。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（二）坝体沉降监测。一般情况下，每季度监测一次；在汛期及发生地震等特殊情况下应当加强监测。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（三）浸润线监测。正常情况下，每月测量一次，汛期及发生地震等特殊情况下，应当增加观测次数。根据浸润线监测数据，应当及时绘出坝体浸润线。</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（四）地下水位变化监测。地下水位监测应当重点监测其变化幅度及与地表水的联系。系统动态观测时间不少于1个水文年，并每月观测一次，雨季应当增加观测次数。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（五）蚁穴、兽洞观测。根据当地气候特点，每年春季、秋季应当对大坝蚁穴、兽洞等进行全面检查。</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发生地震、暴雨、洪水、泥石流或其它可能影响</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灰坝安全等异常情况时，运行管理单位应当加强巡视检查，并增加监测频次和监测项目。</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运行管理单位应当加强安全监测数据分析和管理，发现监测数据异常或通过监测分析发现坝体有裂缝或滑坡征兆等严重异常情况时，应当立即采取措施予以处理并及时报告。</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发电企业和运行管理单位应当加强</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防汛安全管理。每年汛期前应当对</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排洪设施进行检查、试运、维修和疏通。汛后应当对</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坝体和排洪构筑物进行全面检查与清理，发现问题及时处理。</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发电企业和运行管理单位应当加强</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堆灰和取灰管理，制定完善堆灰和取灰方案，堆灰和取灰工作不得影响</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安全。</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运行管理单位应当做好</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喷淋设施运行维护管理，以及</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植被和</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周边的防尘绿化带维护管理，防止扬尘污染。</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排放灰水及渗漏水应当定期进行水质监测。</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运行管理单位发现</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安全管理范围内存在爆破、打井、采石、采矿、取土等危及</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安全的活动时，应当及时采取措施予以制止，并报有关单位和地方政府有关部门予以协调解决。</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发电企业应当加强</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闭库工作及闭库后安全管理工作。对于解散或者关闭破产的发电企业，</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安全管理由出资人或其上级主管单位负责。</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发电企业应当对运行及闭库后的</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定期组织开展安全评估，并将安全评估报告报所在地国家能源局派出机构和</w:t>
      </w:r>
      <w:r>
        <w:rPr>
          <w:rFonts w:hint="eastAsia" w:ascii="仿宋_GB2312" w:hAnsi="仿宋_GB2312" w:eastAsia="仿宋_GB2312" w:cs="仿宋_GB2312"/>
          <w:sz w:val="32"/>
          <w:szCs w:val="32"/>
          <w:lang w:eastAsia="zh-CN"/>
        </w:rPr>
        <w:t>地方政府电力管理部门</w:t>
      </w:r>
      <w:r>
        <w:rPr>
          <w:rFonts w:hint="eastAsia" w:ascii="仿宋_GB2312" w:hAnsi="仿宋_GB2312" w:eastAsia="仿宋_GB2312" w:cs="仿宋_GB2312"/>
          <w:sz w:val="32"/>
          <w:szCs w:val="32"/>
        </w:rPr>
        <w:t>。不具备安全评估能力的发电企业，可以委托具备相应能力的单位开展安全评估工作。安全评估原则上每三年进行一次。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发生以下情形之一的，发电企业应当开展专项安全评估，对</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安全状况和安全等级提出评估意见：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（一）加筑子坝后</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（二）遭遇特大洪水、破坏性地震等自然灾害</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（三）发生</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安全事故后</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（四）其他影响</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安全运行的异常情况。</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 xml:space="preserve">第二十条 </w:t>
      </w:r>
      <w:r>
        <w:rPr>
          <w:rFonts w:hint="eastAsia" w:ascii="仿宋_GB2312" w:hAnsi="仿宋_GB2312" w:eastAsia="仿宋_GB2312" w:cs="仿宋_GB2312"/>
          <w:b w:val="0"/>
          <w:bCs w:val="0"/>
          <w:sz w:val="32"/>
          <w:szCs w:val="32"/>
          <w:lang w:eastAsia="zh-CN"/>
        </w:rPr>
        <w:t>贮灰场</w:t>
      </w:r>
      <w:r>
        <w:rPr>
          <w:rFonts w:hint="eastAsia" w:ascii="仿宋_GB2312" w:hAnsi="仿宋_GB2312" w:eastAsia="仿宋_GB2312" w:cs="仿宋_GB2312"/>
          <w:b w:val="0"/>
          <w:bCs w:val="0"/>
          <w:sz w:val="32"/>
          <w:szCs w:val="32"/>
        </w:rPr>
        <w:t>根据安全评估结果确定安全等级，</w:t>
      </w:r>
      <w:r>
        <w:rPr>
          <w:rFonts w:hint="eastAsia" w:ascii="仿宋_GB2312" w:hAnsi="仿宋_GB2312" w:eastAsia="仿宋_GB2312" w:cs="仿宋_GB2312"/>
          <w:b w:val="0"/>
          <w:bCs w:val="0"/>
          <w:sz w:val="32"/>
          <w:szCs w:val="32"/>
          <w:lang w:eastAsia="zh-CN"/>
        </w:rPr>
        <w:t>贮灰场</w:t>
      </w:r>
      <w:r>
        <w:rPr>
          <w:rFonts w:hint="eastAsia" w:ascii="仿宋_GB2312" w:hAnsi="仿宋_GB2312" w:eastAsia="仿宋_GB2312" w:cs="仿宋_GB2312"/>
          <w:b w:val="0"/>
          <w:bCs w:val="0"/>
          <w:sz w:val="32"/>
          <w:szCs w:val="32"/>
        </w:rPr>
        <w:t>安全等级分为正常</w:t>
      </w:r>
      <w:r>
        <w:rPr>
          <w:rFonts w:hint="eastAsia" w:ascii="仿宋_GB2312" w:hAnsi="仿宋_GB2312" w:eastAsia="仿宋_GB2312" w:cs="仿宋_GB2312"/>
          <w:b w:val="0"/>
          <w:bCs w:val="0"/>
          <w:sz w:val="32"/>
          <w:szCs w:val="32"/>
          <w:lang w:eastAsia="zh-CN"/>
        </w:rPr>
        <w:t>贮灰场</w:t>
      </w:r>
      <w:r>
        <w:rPr>
          <w:rFonts w:hint="eastAsia" w:ascii="仿宋_GB2312" w:hAnsi="仿宋_GB2312" w:eastAsia="仿宋_GB2312" w:cs="仿宋_GB2312"/>
          <w:b w:val="0"/>
          <w:bCs w:val="0"/>
          <w:sz w:val="32"/>
          <w:szCs w:val="32"/>
        </w:rPr>
        <w:t>、病态</w:t>
      </w:r>
      <w:r>
        <w:rPr>
          <w:rFonts w:hint="eastAsia" w:ascii="仿宋_GB2312" w:hAnsi="仿宋_GB2312" w:eastAsia="仿宋_GB2312" w:cs="仿宋_GB2312"/>
          <w:b w:val="0"/>
          <w:bCs w:val="0"/>
          <w:sz w:val="32"/>
          <w:szCs w:val="32"/>
          <w:lang w:eastAsia="zh-CN"/>
        </w:rPr>
        <w:t>贮灰场</w:t>
      </w:r>
      <w:r>
        <w:rPr>
          <w:rFonts w:hint="eastAsia" w:ascii="仿宋_GB2312" w:hAnsi="仿宋_GB2312" w:eastAsia="仿宋_GB2312" w:cs="仿宋_GB2312"/>
          <w:b w:val="0"/>
          <w:bCs w:val="0"/>
          <w:sz w:val="32"/>
          <w:szCs w:val="32"/>
        </w:rPr>
        <w:t>、险情</w:t>
      </w:r>
      <w:r>
        <w:rPr>
          <w:rFonts w:hint="eastAsia" w:ascii="仿宋_GB2312" w:hAnsi="仿宋_GB2312" w:eastAsia="仿宋_GB2312" w:cs="仿宋_GB2312"/>
          <w:b w:val="0"/>
          <w:bCs w:val="0"/>
          <w:sz w:val="32"/>
          <w:szCs w:val="32"/>
          <w:lang w:eastAsia="zh-CN"/>
        </w:rPr>
        <w:t>贮灰场</w:t>
      </w:r>
      <w:r>
        <w:rPr>
          <w:rFonts w:hint="eastAsia" w:ascii="仿宋_GB2312" w:hAnsi="仿宋_GB2312" w:eastAsia="仿宋_GB2312" w:cs="仿宋_GB2312"/>
          <w:b w:val="0"/>
          <w:bCs w:val="0"/>
          <w:sz w:val="32"/>
          <w:szCs w:val="32"/>
        </w:rPr>
        <w:t>。</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具备下列条件，评定为正常</w:t>
      </w:r>
      <w:r>
        <w:rPr>
          <w:rFonts w:hint="eastAsia" w:ascii="仿宋_GB2312" w:hAnsi="仿宋_GB2312" w:eastAsia="仿宋_GB2312" w:cs="仿宋_GB2312"/>
          <w:b w:val="0"/>
          <w:bCs w:val="0"/>
          <w:sz w:val="32"/>
          <w:szCs w:val="32"/>
          <w:lang w:eastAsia="zh-CN"/>
        </w:rPr>
        <w:t>贮灰场</w:t>
      </w:r>
      <w:r>
        <w:rPr>
          <w:rFonts w:hint="eastAsia" w:ascii="仿宋_GB2312" w:hAnsi="仿宋_GB2312" w:eastAsia="仿宋_GB2312" w:cs="仿宋_GB2312"/>
          <w:b w:val="0"/>
          <w:bCs w:val="0"/>
          <w:sz w:val="32"/>
          <w:szCs w:val="32"/>
        </w:rPr>
        <w:t>：</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（一）设计标准：符合现行规范要求</w:t>
      </w:r>
      <w:r>
        <w:rPr>
          <w:rFonts w:hint="eastAsia" w:ascii="仿宋_GB2312" w:hAnsi="仿宋_GB2312" w:eastAsia="仿宋_GB2312" w:cs="仿宋_GB2312"/>
          <w:b w:val="0"/>
          <w:bCs w:val="0"/>
          <w:sz w:val="32"/>
          <w:szCs w:val="32"/>
          <w:lang w:eastAsia="zh-CN"/>
        </w:rPr>
        <w:t>；</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（二）防洪能力：</w:t>
      </w:r>
      <w:r>
        <w:rPr>
          <w:rFonts w:hint="eastAsia" w:ascii="仿宋_GB2312" w:hAnsi="仿宋_GB2312" w:eastAsia="仿宋_GB2312" w:cs="仿宋_GB2312"/>
          <w:b w:val="0"/>
          <w:bCs w:val="0"/>
          <w:sz w:val="32"/>
          <w:szCs w:val="32"/>
          <w:lang w:eastAsia="zh-CN"/>
        </w:rPr>
        <w:t>满足</w:t>
      </w:r>
      <w:r>
        <w:rPr>
          <w:rFonts w:hint="eastAsia" w:ascii="仿宋_GB2312" w:hAnsi="仿宋_GB2312" w:eastAsia="仿宋_GB2312" w:cs="仿宋_GB2312"/>
          <w:b w:val="0"/>
          <w:bCs w:val="0"/>
          <w:sz w:val="32"/>
          <w:szCs w:val="32"/>
        </w:rPr>
        <w:t>灰坝设计级别所规定的洪水标准，运行贮灰标高不超过限制贮灰标高，有足够的防洪容积和安全加高</w:t>
      </w:r>
      <w:r>
        <w:rPr>
          <w:rFonts w:hint="eastAsia" w:ascii="仿宋_GB2312" w:hAnsi="仿宋_GB2312" w:eastAsia="仿宋_GB2312" w:cs="仿宋_GB2312"/>
          <w:b w:val="0"/>
          <w:bCs w:val="0"/>
          <w:sz w:val="32"/>
          <w:szCs w:val="32"/>
          <w:lang w:eastAsia="zh-CN"/>
        </w:rPr>
        <w:t>；</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（三）排水设施：排水系统（含排洪系统）设施，符合设计标准要求，运行工况正常</w:t>
      </w:r>
      <w:r>
        <w:rPr>
          <w:rFonts w:hint="eastAsia" w:ascii="仿宋_GB2312" w:hAnsi="仿宋_GB2312" w:eastAsia="仿宋_GB2312" w:cs="仿宋_GB2312"/>
          <w:b w:val="0"/>
          <w:bCs w:val="0"/>
          <w:sz w:val="32"/>
          <w:szCs w:val="32"/>
          <w:lang w:eastAsia="zh-CN"/>
        </w:rPr>
        <w:t>；</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（四）坝体结构：坝体结构完整、沉降稳定、未发现裂缝和滑移现象，抗滑稳定安全系数满足规范要求</w:t>
      </w:r>
      <w:r>
        <w:rPr>
          <w:rFonts w:hint="eastAsia" w:ascii="仿宋_GB2312" w:hAnsi="仿宋_GB2312" w:eastAsia="仿宋_GB2312" w:cs="仿宋_GB2312"/>
          <w:b w:val="0"/>
          <w:bCs w:val="0"/>
          <w:sz w:val="32"/>
          <w:szCs w:val="32"/>
          <w:lang w:eastAsia="zh-CN"/>
        </w:rPr>
        <w:t>；</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（五）渗流防治：排渗设施有效，渗透水量平稳、水质清澈，没有影响坝体渗透稳定的状况。防渗设施完好，没有造成地下水位抬高和地下水水质污染。</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存在下列情况之一，评定为病态</w:t>
      </w:r>
      <w:r>
        <w:rPr>
          <w:rFonts w:hint="eastAsia" w:ascii="仿宋_GB2312" w:hAnsi="仿宋_GB2312" w:eastAsia="仿宋_GB2312" w:cs="仿宋_GB2312"/>
          <w:b w:val="0"/>
          <w:bCs w:val="0"/>
          <w:sz w:val="32"/>
          <w:szCs w:val="32"/>
          <w:lang w:eastAsia="zh-CN"/>
        </w:rPr>
        <w:t>贮灰场</w:t>
      </w:r>
      <w:r>
        <w:rPr>
          <w:rFonts w:hint="eastAsia" w:ascii="仿宋_GB2312" w:hAnsi="仿宋_GB2312" w:eastAsia="仿宋_GB2312" w:cs="仿宋_GB2312"/>
          <w:b w:val="0"/>
          <w:bCs w:val="0"/>
          <w:sz w:val="32"/>
          <w:szCs w:val="32"/>
        </w:rPr>
        <w:t>：</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（一）设计标准:不符合现行规范要求，已限制</w:t>
      </w:r>
      <w:r>
        <w:rPr>
          <w:rFonts w:hint="eastAsia" w:ascii="仿宋_GB2312" w:hAnsi="仿宋_GB2312" w:eastAsia="仿宋_GB2312" w:cs="仿宋_GB2312"/>
          <w:b w:val="0"/>
          <w:bCs w:val="0"/>
          <w:sz w:val="32"/>
          <w:szCs w:val="32"/>
          <w:lang w:eastAsia="zh-CN"/>
        </w:rPr>
        <w:t>贮灰场</w:t>
      </w:r>
      <w:r>
        <w:rPr>
          <w:rFonts w:hint="eastAsia" w:ascii="仿宋_GB2312" w:hAnsi="仿宋_GB2312" w:eastAsia="仿宋_GB2312" w:cs="仿宋_GB2312"/>
          <w:b w:val="0"/>
          <w:bCs w:val="0"/>
          <w:sz w:val="32"/>
          <w:szCs w:val="32"/>
        </w:rPr>
        <w:t>运行条件</w:t>
      </w:r>
      <w:r>
        <w:rPr>
          <w:rFonts w:hint="eastAsia" w:ascii="仿宋_GB2312" w:hAnsi="仿宋_GB2312" w:eastAsia="仿宋_GB2312" w:cs="仿宋_GB2312"/>
          <w:b w:val="0"/>
          <w:bCs w:val="0"/>
          <w:sz w:val="32"/>
          <w:szCs w:val="32"/>
          <w:lang w:eastAsia="zh-CN"/>
        </w:rPr>
        <w:t>；</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（二）防洪能力：安全加高不满足设计洪水标准要求</w:t>
      </w:r>
      <w:r>
        <w:rPr>
          <w:rFonts w:hint="eastAsia" w:ascii="仿宋_GB2312" w:hAnsi="仿宋_GB2312" w:eastAsia="仿宋_GB2312" w:cs="仿宋_GB2312"/>
          <w:b w:val="0"/>
          <w:bCs w:val="0"/>
          <w:sz w:val="32"/>
          <w:szCs w:val="32"/>
          <w:lang w:eastAsia="zh-CN"/>
        </w:rPr>
        <w:t>；</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（三）排水设施：排水建筑物出现裂缝、钢筋腐蚀、管接头漏泥、或局部损坏的状况</w:t>
      </w:r>
      <w:r>
        <w:rPr>
          <w:rFonts w:hint="eastAsia" w:ascii="仿宋_GB2312" w:hAnsi="仿宋_GB2312" w:eastAsia="仿宋_GB2312" w:cs="仿宋_GB2312"/>
          <w:b w:val="0"/>
          <w:bCs w:val="0"/>
          <w:sz w:val="32"/>
          <w:szCs w:val="32"/>
          <w:lang w:eastAsia="zh-CN"/>
        </w:rPr>
        <w:t>；</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（四）坝体结构：坝体整体外坡陡于设计值，坝坡冲刷严重形成冲沟，或坝体抗滑稳定安全系数小于规范允许值但不小于0.95倍规范允许值</w:t>
      </w:r>
      <w:r>
        <w:rPr>
          <w:rFonts w:hint="eastAsia" w:ascii="仿宋_GB2312" w:hAnsi="仿宋_GB2312" w:eastAsia="仿宋_GB2312" w:cs="仿宋_GB2312"/>
          <w:b w:val="0"/>
          <w:bCs w:val="0"/>
          <w:sz w:val="32"/>
          <w:szCs w:val="32"/>
          <w:lang w:eastAsia="zh-CN"/>
        </w:rPr>
        <w:t>；</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（五）渗流防治：坝体浸润线位置过高，有高位出溢点，坡面出现湿片。渗透水对地下水位抬高和地下水水质造成一定影响。</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存在下列情况之一，评定为险情</w:t>
      </w:r>
      <w:r>
        <w:rPr>
          <w:rFonts w:hint="eastAsia" w:ascii="仿宋_GB2312" w:hAnsi="仿宋_GB2312" w:eastAsia="仿宋_GB2312" w:cs="仿宋_GB2312"/>
          <w:b w:val="0"/>
          <w:bCs w:val="0"/>
          <w:sz w:val="32"/>
          <w:szCs w:val="32"/>
          <w:lang w:eastAsia="zh-CN"/>
        </w:rPr>
        <w:t>贮灰场</w:t>
      </w:r>
      <w:r>
        <w:rPr>
          <w:rFonts w:hint="eastAsia" w:ascii="仿宋_GB2312" w:hAnsi="仿宋_GB2312" w:eastAsia="仿宋_GB2312" w:cs="仿宋_GB2312"/>
          <w:b w:val="0"/>
          <w:bCs w:val="0"/>
          <w:sz w:val="32"/>
          <w:szCs w:val="32"/>
        </w:rPr>
        <w:t>：</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（一）设计标准：低于现行规范要求，明显影响</w:t>
      </w:r>
      <w:r>
        <w:rPr>
          <w:rFonts w:hint="eastAsia" w:ascii="仿宋_GB2312" w:hAnsi="仿宋_GB2312" w:eastAsia="仿宋_GB2312" w:cs="仿宋_GB2312"/>
          <w:b w:val="0"/>
          <w:bCs w:val="0"/>
          <w:sz w:val="32"/>
          <w:szCs w:val="32"/>
          <w:lang w:eastAsia="zh-CN"/>
        </w:rPr>
        <w:t>贮灰场</w:t>
      </w:r>
      <w:r>
        <w:rPr>
          <w:rFonts w:hint="eastAsia" w:ascii="仿宋_GB2312" w:hAnsi="仿宋_GB2312" w:eastAsia="仿宋_GB2312" w:cs="仿宋_GB2312"/>
          <w:b w:val="0"/>
          <w:bCs w:val="0"/>
          <w:sz w:val="32"/>
          <w:szCs w:val="32"/>
        </w:rPr>
        <w:t>安全</w:t>
      </w:r>
      <w:r>
        <w:rPr>
          <w:rFonts w:hint="eastAsia" w:ascii="仿宋_GB2312" w:hAnsi="仿宋_GB2312" w:eastAsia="仿宋_GB2312" w:cs="仿宋_GB2312"/>
          <w:b w:val="0"/>
          <w:bCs w:val="0"/>
          <w:sz w:val="32"/>
          <w:szCs w:val="32"/>
          <w:lang w:eastAsia="zh-CN"/>
        </w:rPr>
        <w:t>；</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（二）防洪能力：无安全加高或防洪容积不满足设计洪水标准要求</w:t>
      </w:r>
      <w:r>
        <w:rPr>
          <w:rFonts w:hint="eastAsia" w:ascii="仿宋_GB2312" w:hAnsi="仿宋_GB2312" w:eastAsia="仿宋_GB2312" w:cs="仿宋_GB2312"/>
          <w:b w:val="0"/>
          <w:bCs w:val="0"/>
          <w:sz w:val="32"/>
          <w:szCs w:val="32"/>
          <w:lang w:eastAsia="zh-CN"/>
        </w:rPr>
        <w:t>；</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（三）排水设施：排水系统存在局部堵塞、排水不畅的情况，存在大范围破损状况，严重影响排水系统安全运行，甚至丧失排水能力的情况</w:t>
      </w:r>
      <w:r>
        <w:rPr>
          <w:rFonts w:hint="eastAsia" w:ascii="仿宋_GB2312" w:hAnsi="仿宋_GB2312" w:eastAsia="仿宋_GB2312" w:cs="仿宋_GB2312"/>
          <w:b w:val="0"/>
          <w:bCs w:val="0"/>
          <w:sz w:val="32"/>
          <w:szCs w:val="32"/>
          <w:lang w:eastAsia="zh-CN"/>
        </w:rPr>
        <w:t>；</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（四）坝体结构：坝体出现裂缝、坍塌、浅层滑坡现象，或坝体抗滑稳定安全系数小于0.95倍规范允许值</w:t>
      </w:r>
      <w:r>
        <w:rPr>
          <w:rFonts w:hint="eastAsia" w:ascii="仿宋_GB2312" w:hAnsi="仿宋_GB2312" w:eastAsia="仿宋_GB2312" w:cs="仿宋_GB2312"/>
          <w:b w:val="0"/>
          <w:bCs w:val="0"/>
          <w:sz w:val="32"/>
          <w:szCs w:val="32"/>
          <w:lang w:eastAsia="zh-C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（五）渗流防治：坝坡存在大面积渗流，或出现管涌流土现象，形成渗流破坏；渗透水对地下水位抬高和地下水水质造成严重影响。</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安全等级评定为病态</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和险情</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，应当采取下列措施：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（一）评定为险情</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的，应当在限定的时间内采取工程措施消除险情；情况危急的，应当立即停运，并进行抢险；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（二）评定为病态</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的，应当在限定的时间内按照正常</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标准进行整治，及时消除缺陷或隐患。</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xml:space="preserve"> 发电企业和运行管理单位应当加强</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应急管理工作，制定灰坝垮坝、洪水漫顶、水位超警戒线、坝坡滑动、防排洪系统失效等运行安全事故以及可能影响</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安全运行的台风、洪水、地震、地质灾害等应急预案，并定期开展应急培训和演练。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遇有险情时，应当按照规定启动应急预案，采取有效措施，确保</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安全。</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发生安全事故或出现异常情况，发电企业应当立即启动应急预案，进行抢险，防止事故扩大或异常情况升级为安全事故，避免和减少人员伤亡及财产损失，并立即报告上级</w:t>
      </w:r>
      <w:r>
        <w:rPr>
          <w:rFonts w:hint="eastAsia" w:ascii="仿宋_GB2312" w:hAnsi="仿宋_GB2312" w:eastAsia="仿宋_GB2312" w:cs="宋体"/>
          <w:sz w:val="32"/>
          <w:szCs w:val="32"/>
        </w:rPr>
        <w:t>主管</w:t>
      </w:r>
      <w:r>
        <w:rPr>
          <w:rFonts w:hint="eastAsia" w:ascii="仿宋_GB2312" w:hAnsi="仿宋_GB2312" w:eastAsia="仿宋_GB2312" w:cs="仿宋_GB2312"/>
          <w:sz w:val="32"/>
          <w:szCs w:val="32"/>
        </w:rPr>
        <w:t>单位、地方政府有关部门</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所在地国家能源局派出机构和</w:t>
      </w:r>
      <w:r>
        <w:rPr>
          <w:rFonts w:hint="eastAsia" w:ascii="仿宋_GB2312" w:hAnsi="仿宋_GB2312" w:eastAsia="仿宋_GB2312" w:cs="仿宋_GB2312"/>
          <w:sz w:val="32"/>
          <w:szCs w:val="32"/>
          <w:lang w:eastAsia="zh-CN"/>
        </w:rPr>
        <w:t>地方政府电力管理部门</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xml:space="preserve"> </w:t>
      </w:r>
      <w:bookmarkStart w:id="1" w:name="_Hlk85406084"/>
      <w:bookmarkStart w:id="2" w:name="_Hlk85399783"/>
      <w:r>
        <w:rPr>
          <w:rFonts w:hint="eastAsia" w:ascii="仿宋_GB2312" w:hAnsi="仿宋_GB2312" w:eastAsia="仿宋_GB2312" w:cs="仿宋_GB2312"/>
          <w:sz w:val="32"/>
          <w:szCs w:val="32"/>
        </w:rPr>
        <w:t>国家能源局派出机构负责</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安全监管工作</w:t>
      </w:r>
      <w:bookmarkEnd w:id="1"/>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地方政府</w:t>
      </w:r>
      <w:r>
        <w:rPr>
          <w:rFonts w:hint="eastAsia" w:ascii="仿宋_GB2312" w:hAnsi="仿宋_GB2312" w:eastAsia="仿宋_GB2312" w:cs="仿宋_GB2312"/>
          <w:sz w:val="32"/>
          <w:szCs w:val="32"/>
        </w:rPr>
        <w:t>电力管理等部门按照“管行业必须管安全、管业务必须管安全、管生产经营必须管安全”原则，</w:t>
      </w:r>
      <w:r>
        <w:rPr>
          <w:rFonts w:hint="eastAsia" w:ascii="仿宋_GB2312" w:hAnsi="仿宋_GB2312" w:eastAsia="仿宋_GB2312" w:cs="仿宋_GB2312"/>
          <w:sz w:val="32"/>
          <w:szCs w:val="32"/>
          <w:lang w:eastAsia="zh-CN"/>
        </w:rPr>
        <w:t>落实贮灰场</w:t>
      </w:r>
      <w:r>
        <w:rPr>
          <w:rFonts w:hint="eastAsia" w:ascii="仿宋_GB2312" w:hAnsi="仿宋_GB2312" w:eastAsia="仿宋_GB2312" w:cs="仿宋_GB2312"/>
          <w:sz w:val="32"/>
          <w:szCs w:val="32"/>
        </w:rPr>
        <w:t>属地安全管理</w:t>
      </w:r>
      <w:r>
        <w:rPr>
          <w:rFonts w:hint="eastAsia" w:ascii="仿宋_GB2312" w:hAnsi="仿宋_GB2312" w:eastAsia="仿宋_GB2312" w:cs="仿宋_GB2312"/>
          <w:sz w:val="32"/>
          <w:szCs w:val="32"/>
          <w:lang w:eastAsia="zh-CN"/>
        </w:rPr>
        <w:t>责任</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国家能源局派出机构及</w:t>
      </w:r>
      <w:r>
        <w:rPr>
          <w:rFonts w:hint="eastAsia" w:ascii="仿宋_GB2312" w:hAnsi="仿宋_GB2312" w:eastAsia="仿宋_GB2312" w:cs="仿宋_GB2312"/>
          <w:sz w:val="32"/>
          <w:szCs w:val="32"/>
          <w:lang w:eastAsia="zh-CN"/>
        </w:rPr>
        <w:t>地方政府电力管理部门</w:t>
      </w:r>
      <w:r>
        <w:rPr>
          <w:rFonts w:hint="eastAsia" w:ascii="仿宋_GB2312" w:hAnsi="仿宋_GB2312" w:eastAsia="仿宋_GB2312" w:cs="仿宋_GB2312"/>
          <w:sz w:val="32"/>
          <w:szCs w:val="32"/>
        </w:rPr>
        <w:t>督促发电企业落实</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安全管理规定，认真排查治理隐患，对非正常</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、存在重大隐患的</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以及未按规定备案的</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实行挂牌督办；对督查发现</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安全等级与实际不符的或需要进行专项安全评估的，要求发电企业采取措施并重新进行安全评估。</w:t>
      </w:r>
      <w:bookmarkEnd w:id="2"/>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第二十五条 </w:t>
      </w:r>
      <w:r>
        <w:rPr>
          <w:rFonts w:hint="eastAsia" w:ascii="仿宋_GB2312" w:hAnsi="仿宋_GB2312" w:eastAsia="仿宋_GB2312" w:cs="仿宋_GB2312"/>
          <w:sz w:val="32"/>
          <w:szCs w:val="32"/>
        </w:rPr>
        <w:t>本规定下列用语的含义：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（一）灰坝：挡粉煤灰和水的</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外围构筑物，常泛指</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初期坝和分期加高坝的总体</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安全设施：主要指</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观测设施及其他用于保证</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安全的设施</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（三）浸润线：水沿着煤粉灰颗粒间隙向坝体下游渗透形成的稳定渗流自由水面</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（四）排洪设施：包括截洪沟、溢洪道、排水井、排水管和排水隧洞等构筑物</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（五）干滩长度:垂直坝轴线的断面上，</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水面与灰面的交点至灰面与上游坝坡交点间的水平距离</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（六）限制贮灰标高：各期设计坝顶标高所允许的最高贮灰标高</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（七）坝顶安全加高：</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在限制贮灰标高条件下蓄洪水位至灰坝坝顶之间的高度</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（八）闭库：为使一座停用的</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能够满足长期安全稳定的要求而开展的一系列工作的全过程。包括两种情况：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已达到设计最终堆积高程并不再进行继续加高扩容的；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尚未达到设计最终堆积高程但由于各种原因提前停止使用的</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安全事故或异常情况：是指发生《中华人民共和国安全生产法》、《生产安全事故报告和调查处理条例》和《电力安全事故应急处置和调查处理条例》规定的生产安全事故，以及其他导致严重后果的运行安全异常情况，如：灰坝溃决、严重断裂、倒塌、滑移；灰渣、灰水严重泄漏；洪水漫顶、淹没；排洪设施严重破坏；近坝库岸及边坡大规模塌滑等。</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xml:space="preserve"> 本规定自印发之日起施行。原国家电力监管委员会《燃煤发电厂</w:t>
      </w:r>
      <w:r>
        <w:rPr>
          <w:rFonts w:hint="eastAsia" w:ascii="仿宋_GB2312" w:hAnsi="仿宋_GB2312" w:eastAsia="仿宋_GB2312" w:cs="仿宋_GB2312"/>
          <w:sz w:val="32"/>
          <w:szCs w:val="32"/>
          <w:lang w:eastAsia="zh-CN"/>
        </w:rPr>
        <w:t>贮灰场</w:t>
      </w:r>
      <w:r>
        <w:rPr>
          <w:rFonts w:hint="eastAsia" w:ascii="仿宋_GB2312" w:hAnsi="仿宋_GB2312" w:eastAsia="仿宋_GB2312" w:cs="仿宋_GB2312"/>
          <w:sz w:val="32"/>
          <w:szCs w:val="32"/>
        </w:rPr>
        <w:t>安全监督管理规定》（电监安全〔2013〕3号）</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废止。</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r>
      <w:rPr>
        <w:rFonts w:ascii="Calibri" w:hAnsi="Calibri" w:eastAsia="宋体" w:cs="Times New Roman"/>
        <w:kern w:val="2"/>
        <w:sz w:val="18"/>
        <w:szCs w:val="18"/>
        <w:lang w:val="en-US" w:eastAsia="zh-CN" w:bidi="ar-SA"/>
      </w:rPr>
      <w:pict>
        <v:rect id="文本框 1" o:spid="_x0000_s1025" style="position:absolute;left:0;margin-top:0pt;height:20.75pt;width:56.05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6"/>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unhideWhenUsed/>
    <w:qFormat/>
    <w:uiPriority w:val="0"/>
    <w:pPr>
      <w:keepNext/>
      <w:keepLines/>
      <w:spacing w:before="260" w:after="260" w:line="415" w:lineRule="auto"/>
      <w:outlineLvl w:val="1"/>
    </w:pPr>
    <w:rPr>
      <w:rFonts w:ascii="Arial" w:hAnsi="Arial" w:eastAsia="黑体"/>
      <w:b/>
      <w:sz w:val="32"/>
    </w:rPr>
  </w:style>
  <w:style w:type="character" w:default="1" w:styleId="8">
    <w:name w:val="Default Paragraph Font"/>
    <w:unhideWhenUsed/>
    <w:uiPriority w:val="1"/>
  </w:style>
  <w:style w:type="paragraph" w:styleId="2">
    <w:name w:val="Body Text"/>
    <w:basedOn w:val="1"/>
    <w:next w:val="3"/>
    <w:qFormat/>
    <w:uiPriority w:val="0"/>
    <w:pPr>
      <w:spacing w:after="120"/>
    </w:pPr>
    <w:rPr>
      <w:rFonts w:ascii="Arial" w:hAnsi="Arial" w:eastAsia="华文中宋" w:cs="Arial"/>
      <w:color w:val="FF0000"/>
    </w:rPr>
  </w:style>
  <w:style w:type="paragraph" w:styleId="3">
    <w:name w:val="Title"/>
    <w:basedOn w:val="1"/>
    <w:next w:val="1"/>
    <w:qFormat/>
    <w:uiPriority w:val="0"/>
    <w:pPr>
      <w:spacing w:before="240" w:after="60"/>
      <w:jc w:val="center"/>
      <w:outlineLvl w:val="0"/>
    </w:pPr>
    <w:rPr>
      <w:rFonts w:ascii="Cambria" w:hAnsi="Cambria"/>
      <w:b/>
      <w:bCs/>
      <w:szCs w:val="32"/>
    </w:rPr>
  </w:style>
  <w:style w:type="paragraph" w:styleId="5">
    <w:name w:val="Body Text Indent"/>
    <w:basedOn w:val="1"/>
    <w:qFormat/>
    <w:uiPriority w:val="0"/>
    <w:pPr>
      <w:spacing w:after="120"/>
      <w:ind w:left="420" w:leftChars="200"/>
    </w:pPr>
    <w:rPr>
      <w:rFonts w:hint="eastAsia"/>
    </w:r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新正文"/>
    <w:basedOn w:val="1"/>
    <w:next w:val="1"/>
    <w:qFormat/>
    <w:uiPriority w:val="0"/>
    <w:pPr>
      <w:adjustRightInd w:val="0"/>
      <w:snapToGrid w:val="0"/>
      <w:spacing w:line="440" w:lineRule="atLeast"/>
    </w:pPr>
    <w:rPr>
      <w:rFonts w:ascii="宋体" w:hAnsi="宋体"/>
      <w:snapToGrid w:val="0"/>
      <w:color w:val="000000"/>
      <w:sz w:val="24"/>
    </w:rPr>
  </w:style>
  <w:style w:type="paragraph" w:customStyle="1" w:styleId="10">
    <w:name w:val="样式 小四"/>
    <w:qFormat/>
    <w:uiPriority w:val="0"/>
    <w:pPr>
      <w:widowControl w:val="0"/>
    </w:pPr>
    <w:rPr>
      <w:rFonts w:ascii="宋体"/>
      <w:kern w:val="2"/>
      <w:sz w:val="24"/>
      <w:szCs w:val="22"/>
    </w:rPr>
  </w:style>
  <w:style w:type="character" w:customStyle="1" w:styleId="11">
    <w:name w:val="页眉 字符"/>
    <w:basedOn w:val="8"/>
    <w:link w:val="7"/>
    <w:qFormat/>
    <w:uiPriority w:val="0"/>
    <w:rPr>
      <w:rFonts w:ascii="Calibri" w:hAnsi="Calibri" w:eastAsia="宋体" w:cs="Times New Roman"/>
      <w:kern w:val="2"/>
      <w:sz w:val="18"/>
      <w:szCs w:val="18"/>
    </w:rPr>
  </w:style>
  <w:style w:type="character" w:customStyle="1" w:styleId="12">
    <w:name w:val="页脚 字符"/>
    <w:basedOn w:val="8"/>
    <w:link w:val="6"/>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754</Words>
  <Characters>4300</Characters>
  <Lines>35</Lines>
  <Paragraphs>10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2021-10-17T13:51:00Z</dcterms:created>
  <dc:creator>王立春</dc:creator>
  <cp:lastModifiedBy>Administrator</cp:lastModifiedBy>
  <cp:lastPrinted>2021-11-18T03:08:00Z</cp:lastPrinted>
  <dcterms:modified xsi:type="dcterms:W3CDTF">2021-11-22T02:54:40Z</dcterms:modified>
  <dc:title>《燃煤发电厂贮灰场安全监督管理规定》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