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imes New Roman" w:hAnsi="Times New Roman" w:eastAsia="仿宋_GB2312" w:cs="Times New Roman"/>
          <w:b/>
          <w:sz w:val="24"/>
          <w:szCs w:val="24"/>
          <w:lang w:val="ru-RU"/>
        </w:rPr>
      </w:pPr>
      <w:r>
        <w:rPr>
          <w:rFonts w:ascii="Times New Roman" w:hAnsi="Times New Roman" w:eastAsia="仿宋_GB2312" w:cs="Times New Roman"/>
          <w:b/>
          <w:sz w:val="24"/>
          <w:szCs w:val="24"/>
          <w:lang w:val="ru-RU"/>
        </w:rPr>
        <w:t>Сводная таблица соглашений</w:t>
      </w:r>
      <w:r>
        <w:rPr>
          <w:rFonts w:hint="eastAsia" w:ascii="Times New Roman" w:hAnsi="Times New Roman" w:eastAsia="仿宋_GB2312" w:cs="Times New Roman"/>
          <w:b/>
          <w:sz w:val="24"/>
          <w:szCs w:val="24"/>
          <w:lang w:val="ru-RU"/>
        </w:rPr>
        <w:t xml:space="preserve"> </w:t>
      </w:r>
      <w:r>
        <w:rPr>
          <w:rFonts w:ascii="Times New Roman" w:hAnsi="Times New Roman" w:eastAsia="仿宋_GB2312" w:cs="Times New Roman"/>
          <w:b/>
          <w:sz w:val="24"/>
          <w:szCs w:val="24"/>
          <w:lang w:val="ru-RU"/>
        </w:rPr>
        <w:t>в рамках</w:t>
      </w:r>
    </w:p>
    <w:p>
      <w:pPr>
        <w:spacing w:line="320" w:lineRule="exact"/>
        <w:jc w:val="center"/>
        <w:rPr>
          <w:rFonts w:ascii="Times New Roman" w:hAnsi="Times New Roman" w:eastAsia="仿宋_GB2312" w:cs="Times New Roman"/>
          <w:b/>
          <w:sz w:val="24"/>
          <w:szCs w:val="24"/>
          <w:lang w:val="ru-RU"/>
        </w:rPr>
      </w:pPr>
      <w:r>
        <w:rPr>
          <w:rFonts w:ascii="Times New Roman" w:hAnsi="Times New Roman" w:eastAsia="仿宋_GB2312" w:cs="Times New Roman"/>
          <w:b/>
          <w:sz w:val="24"/>
          <w:szCs w:val="24"/>
        </w:rPr>
        <w:t>III</w:t>
      </w:r>
      <w:r>
        <w:rPr>
          <w:rFonts w:ascii="Times New Roman" w:hAnsi="Times New Roman" w:eastAsia="仿宋_GB2312" w:cs="Times New Roman"/>
          <w:b/>
          <w:sz w:val="24"/>
          <w:szCs w:val="24"/>
          <w:lang w:val="ru-RU"/>
        </w:rPr>
        <w:t xml:space="preserve"> Российско-китайского энергетического бизнес-форума</w:t>
      </w:r>
    </w:p>
    <w:p>
      <w:pPr>
        <w:spacing w:line="320" w:lineRule="exact"/>
        <w:jc w:val="center"/>
        <w:rPr>
          <w:rFonts w:ascii="黑体" w:hAnsi="黑体" w:eastAsia="黑体" w:cs="Times New Roman"/>
          <w:b/>
          <w:sz w:val="24"/>
          <w:szCs w:val="24"/>
          <w:lang w:val="ru-RU"/>
        </w:rPr>
      </w:pPr>
      <w:bookmarkStart w:id="0" w:name="_GoBack"/>
      <w:r>
        <w:rPr>
          <w:rFonts w:hint="eastAsia" w:ascii="黑体" w:hAnsi="黑体" w:eastAsia="黑体" w:cs="Times New Roman"/>
          <w:b/>
          <w:sz w:val="24"/>
          <w:szCs w:val="24"/>
          <w:lang w:val="ru-RU"/>
        </w:rPr>
        <w:t>第三届中俄能源商务论坛协议汇总</w:t>
      </w:r>
    </w:p>
    <w:bookmarkEnd w:id="0"/>
    <w:p>
      <w:pPr>
        <w:spacing w:line="320" w:lineRule="exact"/>
        <w:ind w:left="142"/>
        <w:jc w:val="center"/>
        <w:rPr>
          <w:rFonts w:ascii="Times New Roman" w:hAnsi="Times New Roman" w:eastAsia="仿宋_GB2312" w:cs="Times New Roman"/>
          <w:b/>
          <w:sz w:val="28"/>
          <w:szCs w:val="28"/>
          <w:lang w:val="ru-RU"/>
        </w:rPr>
      </w:pPr>
    </w:p>
    <w:tbl>
      <w:tblPr>
        <w:tblStyle w:val="9"/>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433"/>
        <w:gridCol w:w="1985"/>
        <w:gridCol w:w="2381"/>
        <w:gridCol w:w="5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9" w:type="dxa"/>
            <w:vAlign w:val="center"/>
          </w:tcPr>
          <w:p>
            <w:pPr>
              <w:jc w:val="center"/>
              <w:rPr>
                <w:rFonts w:ascii="Times New Roman" w:hAnsi="Times New Roman" w:eastAsia="仿宋_GB2312" w:cs="Times New Roman"/>
                <w:b/>
                <w:color w:val="000000" w:themeColor="text1"/>
                <w:sz w:val="18"/>
                <w:szCs w:val="18"/>
                <w:lang w:val="ru-RU"/>
              </w:rPr>
            </w:pPr>
            <w:r>
              <w:rPr>
                <w:rFonts w:hint="eastAsia" w:ascii="Times New Roman" w:hAnsi="Times New Roman" w:eastAsia="仿宋_GB2312" w:cs="Times New Roman"/>
                <w:b/>
                <w:color w:val="000000" w:themeColor="text1"/>
                <w:sz w:val="18"/>
                <w:szCs w:val="18"/>
                <w:lang w:val="ru-RU"/>
              </w:rPr>
              <w:t>序号</w:t>
            </w:r>
          </w:p>
        </w:tc>
        <w:tc>
          <w:tcPr>
            <w:tcW w:w="2433"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lang w:val="ru-RU"/>
              </w:rPr>
              <w:t>П</w:t>
            </w:r>
            <w:r>
              <w:rPr>
                <w:rFonts w:ascii="Times New Roman" w:hAnsi="Times New Roman" w:eastAsia="仿宋_GB2312" w:cs="Times New Roman"/>
                <w:b/>
                <w:sz w:val="18"/>
                <w:szCs w:val="18"/>
              </w:rPr>
              <w:t>одписант с китайской стороны</w:t>
            </w:r>
          </w:p>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中方企业</w:t>
            </w:r>
          </w:p>
        </w:tc>
        <w:tc>
          <w:tcPr>
            <w:tcW w:w="1985" w:type="dxa"/>
            <w:vAlign w:val="center"/>
          </w:tcPr>
          <w:p>
            <w:pPr>
              <w:jc w:val="center"/>
              <w:rPr>
                <w:rFonts w:ascii="Times New Roman" w:hAnsi="Times New Roman" w:eastAsia="仿宋_GB2312" w:cs="Times New Roman"/>
                <w:b/>
                <w:sz w:val="18"/>
                <w:szCs w:val="18"/>
                <w:lang w:val="ru-RU"/>
              </w:rPr>
            </w:pPr>
            <w:r>
              <w:rPr>
                <w:rFonts w:ascii="Times New Roman" w:hAnsi="Times New Roman" w:eastAsia="仿宋_GB2312" w:cs="Times New Roman"/>
                <w:b/>
                <w:sz w:val="18"/>
                <w:szCs w:val="18"/>
                <w:lang w:val="ru-RU"/>
              </w:rPr>
              <w:t>Подписант с российской стороны</w:t>
            </w:r>
          </w:p>
          <w:p>
            <w:pPr>
              <w:jc w:val="center"/>
              <w:rPr>
                <w:rFonts w:ascii="Times New Roman" w:hAnsi="Times New Roman" w:eastAsia="仿宋_GB2312" w:cs="Times New Roman"/>
                <w:b/>
                <w:sz w:val="18"/>
                <w:szCs w:val="18"/>
                <w:lang w:val="ru-RU"/>
              </w:rPr>
            </w:pPr>
            <w:r>
              <w:rPr>
                <w:rFonts w:hint="eastAsia" w:ascii="Times New Roman" w:hAnsi="Times New Roman" w:eastAsia="仿宋_GB2312" w:cs="Times New Roman"/>
                <w:b/>
                <w:sz w:val="18"/>
                <w:szCs w:val="18"/>
                <w:lang w:val="ru-RU"/>
              </w:rPr>
              <w:t>俄方企业</w:t>
            </w:r>
          </w:p>
        </w:tc>
        <w:tc>
          <w:tcPr>
            <w:tcW w:w="2381"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lang w:val="ru-RU"/>
              </w:rPr>
              <w:t>Н</w:t>
            </w:r>
            <w:r>
              <w:rPr>
                <w:rFonts w:ascii="Times New Roman" w:hAnsi="Times New Roman" w:eastAsia="仿宋_GB2312" w:cs="Times New Roman"/>
                <w:b/>
                <w:sz w:val="18"/>
                <w:szCs w:val="18"/>
              </w:rPr>
              <w:t>азвание</w:t>
            </w:r>
            <w:r>
              <w:rPr>
                <w:rFonts w:ascii="Times New Roman" w:hAnsi="Times New Roman" w:eastAsia="仿宋_GB2312" w:cs="Times New Roman"/>
                <w:b/>
                <w:sz w:val="18"/>
                <w:szCs w:val="18"/>
                <w:lang w:val="ru-RU"/>
              </w:rPr>
              <w:t xml:space="preserve"> </w:t>
            </w:r>
            <w:r>
              <w:rPr>
                <w:rFonts w:ascii="Times New Roman" w:hAnsi="Times New Roman" w:eastAsia="仿宋_GB2312" w:cs="Times New Roman"/>
                <w:b/>
                <w:sz w:val="18"/>
                <w:szCs w:val="18"/>
              </w:rPr>
              <w:t>соглашения</w:t>
            </w:r>
          </w:p>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协议名称</w:t>
            </w:r>
          </w:p>
        </w:tc>
        <w:tc>
          <w:tcPr>
            <w:tcW w:w="541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lang w:val="ru-RU"/>
              </w:rPr>
              <w:t>К</w:t>
            </w:r>
            <w:r>
              <w:rPr>
                <w:rFonts w:ascii="Times New Roman" w:hAnsi="Times New Roman" w:eastAsia="仿宋_GB2312" w:cs="Times New Roman"/>
                <w:b/>
                <w:sz w:val="18"/>
                <w:szCs w:val="18"/>
              </w:rPr>
              <w:t>раткое содержание соглашения</w:t>
            </w:r>
          </w:p>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协议内容简介</w:t>
            </w:r>
          </w:p>
        </w:tc>
        <w:tc>
          <w:tcPr>
            <w:tcW w:w="1417" w:type="dxa"/>
            <w:vAlign w:val="center"/>
          </w:tcPr>
          <w:p>
            <w:pPr>
              <w:jc w:val="center"/>
              <w:rPr>
                <w:rFonts w:ascii="Times New Roman" w:hAnsi="Times New Roman" w:eastAsia="仿宋_GB2312" w:cs="Times New Roman"/>
                <w:b/>
                <w:sz w:val="18"/>
                <w:szCs w:val="18"/>
                <w:lang w:val="ru-RU"/>
              </w:rPr>
            </w:pPr>
            <w:r>
              <w:rPr>
                <w:rFonts w:ascii="Times New Roman" w:hAnsi="Times New Roman" w:eastAsia="仿宋_GB2312" w:cs="Times New Roman"/>
                <w:b/>
                <w:sz w:val="18"/>
                <w:szCs w:val="18"/>
                <w:lang w:val="ru-RU"/>
              </w:rPr>
              <w:t>Примечание</w:t>
            </w:r>
          </w:p>
          <w:p>
            <w:pPr>
              <w:jc w:val="center"/>
              <w:rPr>
                <w:rFonts w:ascii="Times New Roman" w:hAnsi="Times New Roman" w:eastAsia="仿宋_GB2312" w:cs="Times New Roman"/>
                <w:b/>
                <w:sz w:val="18"/>
                <w:szCs w:val="18"/>
                <w:lang w:val="ru-RU"/>
              </w:rPr>
            </w:pPr>
            <w:r>
              <w:rPr>
                <w:rFonts w:hint="eastAsia" w:ascii="Times New Roman" w:hAnsi="Times New Roman" w:eastAsia="仿宋_GB2312" w:cs="Times New Roman"/>
                <w:b/>
                <w:sz w:val="18"/>
                <w:szCs w:val="18"/>
                <w:lang w:val="ru-RU"/>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1</w:t>
            </w:r>
          </w:p>
        </w:tc>
        <w:tc>
          <w:tcPr>
            <w:tcW w:w="2433" w:type="dxa"/>
            <w:vAlign w:val="center"/>
          </w:tcPr>
          <w:p>
            <w:pPr>
              <w:jc w:val="center"/>
              <w:rPr>
                <w:rFonts w:ascii="Times New Roman" w:hAnsi="Times New Roman" w:eastAsia="仿宋_GB2312" w:cs="Times New Roman"/>
                <w:sz w:val="18"/>
                <w:szCs w:val="18"/>
                <w:lang w:val="ru-RU"/>
              </w:rPr>
            </w:pPr>
            <w:r>
              <w:rPr>
                <w:rFonts w:ascii="Times New Roman" w:hAnsi="Times New Roman" w:eastAsia="仿宋_GB2312" w:cs="Times New Roman"/>
                <w:sz w:val="18"/>
                <w:szCs w:val="18"/>
                <w:lang w:val="ru-RU"/>
              </w:rPr>
              <w:t>Головной проектный институт планирования электроэнергетики</w:t>
            </w:r>
          </w:p>
          <w:p>
            <w:pPr>
              <w:jc w:val="center"/>
              <w:rPr>
                <w:rFonts w:ascii="Times New Roman" w:hAnsi="Times New Roman" w:eastAsia="仿宋_GB2312"/>
                <w:sz w:val="18"/>
                <w:szCs w:val="18"/>
              </w:rPr>
            </w:pPr>
            <w:r>
              <w:rPr>
                <w:rFonts w:hint="eastAsia" w:ascii="Times New Roman" w:hAnsi="Times New Roman" w:eastAsia="仿宋_GB2312"/>
                <w:sz w:val="18"/>
                <w:szCs w:val="18"/>
              </w:rPr>
              <w:t>电力规划设计总院</w:t>
            </w:r>
          </w:p>
          <w:p>
            <w:pPr>
              <w:jc w:val="center"/>
              <w:rPr>
                <w:rFonts w:ascii="Times New Roman" w:hAnsi="Times New Roman" w:eastAsia="仿宋_GB2312" w:cs="Times New Roman"/>
                <w:sz w:val="18"/>
                <w:szCs w:val="18"/>
              </w:rPr>
            </w:pPr>
          </w:p>
          <w:p>
            <w:pPr>
              <w:jc w:val="center"/>
              <w:rPr>
                <w:rFonts w:ascii="Times New Roman" w:hAnsi="Times New Roman" w:eastAsia="仿宋_GB2312" w:cs="Times New Roman"/>
                <w:sz w:val="18"/>
                <w:szCs w:val="18"/>
                <w:lang w:val="ru-RU"/>
              </w:rPr>
            </w:pPr>
          </w:p>
          <w:p>
            <w:pPr>
              <w:jc w:val="center"/>
              <w:rPr>
                <w:rFonts w:ascii="Times New Roman" w:hAnsi="Times New Roman" w:eastAsia="仿宋_GB2312" w:cs="Times New Roman"/>
                <w:sz w:val="18"/>
                <w:szCs w:val="18"/>
                <w:lang w:val="ru-RU"/>
              </w:rPr>
            </w:pPr>
          </w:p>
        </w:tc>
        <w:tc>
          <w:tcPr>
            <w:tcW w:w="198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Институт систем энергетики им. Л.А.Мелентьева Сибирского отделения РАН</w:t>
            </w:r>
          </w:p>
          <w:p>
            <w:pPr>
              <w:pStyle w:val="2"/>
              <w:spacing w:before="0" w:beforeAutospacing="0" w:after="0" w:afterAutospacing="0"/>
              <w:jc w:val="center"/>
              <w:rPr>
                <w:rFonts w:eastAsia="仿宋_GB2312"/>
                <w:b w:val="0"/>
                <w:bCs w:val="0"/>
                <w:kern w:val="2"/>
                <w:sz w:val="18"/>
                <w:szCs w:val="18"/>
                <w:lang w:eastAsia="zh-CN"/>
              </w:rPr>
            </w:pPr>
          </w:p>
          <w:p>
            <w:pPr>
              <w:pStyle w:val="2"/>
              <w:spacing w:before="0" w:beforeAutospacing="0" w:after="0" w:afterAutospacing="0"/>
              <w:jc w:val="center"/>
              <w:rPr>
                <w:rFonts w:eastAsia="仿宋_GB2312"/>
                <w:b w:val="0"/>
                <w:sz w:val="18"/>
                <w:szCs w:val="18"/>
                <w:lang w:eastAsia="zh-CN"/>
              </w:rPr>
            </w:pPr>
            <w:r>
              <w:rPr>
                <w:rFonts w:hint="eastAsia" w:eastAsia="仿宋_GB2312"/>
                <w:b w:val="0"/>
                <w:sz w:val="18"/>
                <w:szCs w:val="18"/>
                <w:lang w:eastAsia="zh-CN"/>
              </w:rPr>
              <w:t>俄罗斯联邦科学院西伯利亚分院梅伦捷夫能源系统研究院</w:t>
            </w:r>
          </w:p>
        </w:tc>
        <w:tc>
          <w:tcPr>
            <w:tcW w:w="2381" w:type="dxa"/>
            <w:vAlign w:val="center"/>
          </w:tcPr>
          <w:p>
            <w:pPr>
              <w:jc w:val="center"/>
              <w:rPr>
                <w:rFonts w:ascii="Times New Roman" w:hAnsi="Times New Roman" w:eastAsia="仿宋_GB2312" w:cs="Times New Roman"/>
                <w:sz w:val="18"/>
                <w:szCs w:val="18"/>
                <w:lang w:val="ru-RU"/>
              </w:rPr>
            </w:pPr>
            <w:r>
              <w:rPr>
                <w:rFonts w:ascii="Times New Roman" w:hAnsi="Times New Roman" w:eastAsia="仿宋_GB2312" w:cs="Times New Roman"/>
                <w:sz w:val="18"/>
                <w:szCs w:val="18"/>
                <w:lang w:val="ru-RU"/>
              </w:rPr>
              <w:t>Договор по исследованию перспектив, структурно-режимных аспектов, технологических особенностей и эффективности кооперации электроэнергетических систем России и Китая в условиях формирования потенциального межгосударственного энергообъединения в Северо-Восточной Азии</w:t>
            </w:r>
          </w:p>
          <w:p>
            <w:pPr>
              <w:jc w:val="center"/>
              <w:rPr>
                <w:rFonts w:ascii="Times New Roman" w:hAnsi="Times New Roman" w:eastAsia="仿宋_GB2312" w:cs="Times New Roman"/>
                <w:sz w:val="18"/>
                <w:szCs w:val="18"/>
                <w:lang w:val="ru-RU"/>
              </w:rPr>
            </w:pPr>
          </w:p>
          <w:p>
            <w:pPr>
              <w:jc w:val="center"/>
              <w:rPr>
                <w:rFonts w:ascii="Times New Roman" w:hAnsi="Times New Roman" w:eastAsia="仿宋_GB2312" w:cs="Times New Roman"/>
                <w:sz w:val="18"/>
                <w:szCs w:val="18"/>
                <w:lang w:val="ru-RU"/>
              </w:rPr>
            </w:pPr>
            <w:r>
              <w:rPr>
                <w:rFonts w:hint="eastAsia" w:ascii="Times New Roman" w:hAnsi="Times New Roman" w:eastAsia="仿宋_GB2312" w:cs="Times New Roman"/>
                <w:sz w:val="18"/>
                <w:szCs w:val="18"/>
                <w:lang w:val="ru-RU"/>
              </w:rPr>
              <w:t>关于在形成东北亚潜在国家电力互联背景下开展研究中俄电力系统合作的协议，包括合作前景、结构机制、技术特征以及效率等。</w:t>
            </w:r>
          </w:p>
        </w:tc>
        <w:tc>
          <w:tcPr>
            <w:tcW w:w="5415" w:type="dxa"/>
            <w:vAlign w:val="center"/>
          </w:tcPr>
          <w:p>
            <w:pPr>
              <w:jc w:val="center"/>
              <w:rPr>
                <w:rFonts w:ascii="Times New Roman" w:hAnsi="Times New Roman" w:eastAsia="仿宋_GB2312" w:cs="Times New Roman"/>
                <w:sz w:val="18"/>
                <w:szCs w:val="18"/>
                <w:lang w:val="ru-RU"/>
              </w:rPr>
            </w:pPr>
            <w:r>
              <w:rPr>
                <w:rFonts w:ascii="Times New Roman" w:hAnsi="Times New Roman" w:eastAsia="仿宋_GB2312" w:cs="Times New Roman"/>
                <w:sz w:val="18"/>
                <w:szCs w:val="18"/>
                <w:lang w:val="ru-RU"/>
              </w:rPr>
              <w:t>Сторонами достигнуты намерения о совместной организации семинаров, рабочей группы, международных конференций, проведении заинтересованных совместных энергетических и электроэнергетических исследований, общем пользовании  энергетической и электроэнергетической информации, а также проработке возможности обмена делегациями кадров</w:t>
            </w:r>
          </w:p>
          <w:p>
            <w:pPr>
              <w:jc w:val="center"/>
              <w:rPr>
                <w:rFonts w:ascii="Times New Roman" w:hAnsi="Times New Roman" w:eastAsia="仿宋_GB2312" w:cs="Times New Roman"/>
                <w:sz w:val="18"/>
                <w:szCs w:val="18"/>
                <w:lang w:val="ru-RU"/>
              </w:rPr>
            </w:pPr>
          </w:p>
          <w:p>
            <w:pPr>
              <w:jc w:val="center"/>
              <w:rPr>
                <w:rFonts w:ascii="Times New Roman" w:hAnsi="Times New Roman" w:eastAsia="仿宋_GB2312" w:cs="Times New Roman"/>
                <w:sz w:val="18"/>
                <w:szCs w:val="18"/>
                <w:lang w:val="ru-RU"/>
              </w:rPr>
            </w:pPr>
            <w:r>
              <w:rPr>
                <w:rFonts w:hint="eastAsia" w:ascii="Times New Roman" w:hAnsi="Times New Roman" w:eastAsia="仿宋_GB2312"/>
                <w:sz w:val="18"/>
                <w:szCs w:val="18"/>
              </w:rPr>
              <w:t>双方就共同组织研讨会和工作组、组织国际型会议和论坛、开展能源和电力领域的相关合作研究、共享能源和电力相关的信息、组织研究人员</w:t>
            </w:r>
            <w:r>
              <w:rPr>
                <w:rFonts w:ascii="Times New Roman" w:hAnsi="Times New Roman" w:eastAsia="仿宋_GB2312"/>
                <w:sz w:val="18"/>
                <w:szCs w:val="18"/>
              </w:rPr>
              <w:t>/</w:t>
            </w:r>
            <w:r>
              <w:rPr>
                <w:rFonts w:hint="eastAsia" w:ascii="Times New Roman" w:hAnsi="Times New Roman" w:eastAsia="仿宋_GB2312"/>
                <w:sz w:val="18"/>
                <w:szCs w:val="18"/>
              </w:rPr>
              <w:t>专家互访交流等达成合作意向。</w:t>
            </w:r>
          </w:p>
        </w:tc>
        <w:tc>
          <w:tcPr>
            <w:tcW w:w="1417" w:type="dxa"/>
            <w:vAlign w:val="center"/>
          </w:tcPr>
          <w:p>
            <w:pPr>
              <w:jc w:val="center"/>
              <w:rPr>
                <w:rFonts w:ascii="Times New Roman" w:hAnsi="Times New Roman" w:eastAsia="仿宋_GB2312" w:cs="Times New Roman"/>
                <w:sz w:val="18"/>
                <w:szCs w:val="1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2</w:t>
            </w:r>
          </w:p>
        </w:tc>
        <w:tc>
          <w:tcPr>
            <w:tcW w:w="2433" w:type="dxa"/>
            <w:vAlign w:val="center"/>
          </w:tcPr>
          <w:p>
            <w:pPr>
              <w:pStyle w:val="2"/>
              <w:spacing w:before="0" w:beforeAutospacing="0" w:after="0" w:afterAutospacing="0"/>
              <w:jc w:val="center"/>
              <w:rPr>
                <w:rFonts w:eastAsia="仿宋_GB2312"/>
                <w:b w:val="0"/>
                <w:bCs w:val="0"/>
                <w:kern w:val="2"/>
                <w:sz w:val="18"/>
                <w:szCs w:val="18"/>
                <w:lang w:val="en-US" w:eastAsia="zh-CN"/>
              </w:rPr>
            </w:pPr>
            <w:r>
              <w:rPr>
                <w:rFonts w:eastAsia="仿宋_GB2312"/>
                <w:b w:val="0"/>
                <w:bCs w:val="0"/>
                <w:kern w:val="2"/>
                <w:sz w:val="18"/>
                <w:szCs w:val="18"/>
                <w:lang w:val="en-US" w:eastAsia="zh-CN"/>
              </w:rPr>
              <w:t>China Gezhouba Group International Engineering Corp.</w:t>
            </w:r>
            <w:r>
              <w:rPr>
                <w:rFonts w:hint="eastAsia" w:eastAsia="仿宋_GB2312"/>
                <w:b w:val="0"/>
                <w:bCs w:val="0"/>
                <w:kern w:val="2"/>
                <w:sz w:val="18"/>
                <w:szCs w:val="18"/>
                <w:lang w:val="en-US" w:eastAsia="zh-CN"/>
              </w:rPr>
              <w:t xml:space="preserve"> </w:t>
            </w:r>
            <w:r>
              <w:rPr>
                <w:rFonts w:eastAsia="仿宋_GB2312"/>
                <w:b w:val="0"/>
                <w:bCs w:val="0"/>
                <w:kern w:val="2"/>
                <w:sz w:val="18"/>
                <w:szCs w:val="18"/>
                <w:lang w:val="en-US" w:eastAsia="zh-CN"/>
              </w:rPr>
              <w:t>Ltd</w:t>
            </w:r>
            <w:r>
              <w:rPr>
                <w:rFonts w:hint="eastAsia" w:eastAsia="仿宋_GB2312"/>
                <w:b w:val="0"/>
                <w:bCs w:val="0"/>
                <w:kern w:val="2"/>
                <w:sz w:val="18"/>
                <w:szCs w:val="18"/>
                <w:lang w:val="en-US" w:eastAsia="zh-CN"/>
              </w:rPr>
              <w:t>.</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val="en-US" w:eastAsia="zh-CN"/>
              </w:rPr>
              <w:t>中国葛洲坝集团国际工程有限公司</w:t>
            </w:r>
          </w:p>
          <w:p>
            <w:pPr>
              <w:pStyle w:val="2"/>
              <w:spacing w:before="0" w:beforeAutospacing="0" w:after="0" w:afterAutospacing="0"/>
              <w:jc w:val="center"/>
              <w:rPr>
                <w:rFonts w:eastAsia="仿宋_GB2312"/>
                <w:b w:val="0"/>
                <w:bCs w:val="0"/>
                <w:kern w:val="2"/>
                <w:sz w:val="18"/>
                <w:szCs w:val="18"/>
                <w:lang w:eastAsia="zh-CN"/>
              </w:rPr>
            </w:pPr>
          </w:p>
        </w:tc>
        <w:tc>
          <w:tcPr>
            <w:tcW w:w="198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ПАО “НК «Роснефть»</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俄罗斯石油股份公司</w:t>
            </w:r>
          </w:p>
        </w:tc>
        <w:tc>
          <w:tcPr>
            <w:tcW w:w="2381"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Соглашение о сотрудничестве для участия в закупках в области строительства производственных объектов</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参与生产设施建设采购合作协议</w:t>
            </w:r>
          </w:p>
        </w:tc>
        <w:tc>
          <w:tcPr>
            <w:tcW w:w="541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Подписание соглашения предусматривает начала долгосрочного сотрудничества по строительству новых производственных объектов в различных сферах деятельности (добыча, транспортировка и переработка углеводородного сырья) на территории РФ в соответствии со списком объектов капитального строительства, по которым рассматривается возможность проведения закупок на конкурентной основе в период 2022 – 2027 гг.</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协议规定，根据基本建设项目清单，在俄罗斯油气生产、运输和加工等环节开展新生产设施建设长期合作，考虑参与</w:t>
            </w:r>
            <w:r>
              <w:rPr>
                <w:rFonts w:eastAsia="仿宋_GB2312"/>
                <w:b w:val="0"/>
                <w:bCs w:val="0"/>
                <w:kern w:val="2"/>
                <w:sz w:val="18"/>
                <w:szCs w:val="18"/>
                <w:lang w:eastAsia="zh-CN"/>
              </w:rPr>
              <w:t xml:space="preserve">2022-2027 </w:t>
            </w:r>
            <w:r>
              <w:rPr>
                <w:rFonts w:hint="eastAsia" w:eastAsia="仿宋_GB2312"/>
                <w:b w:val="0"/>
                <w:bCs w:val="0"/>
                <w:kern w:val="2"/>
                <w:sz w:val="18"/>
                <w:szCs w:val="18"/>
                <w:lang w:eastAsia="zh-CN"/>
              </w:rPr>
              <w:t>年间竞争性采购可能性。</w:t>
            </w:r>
          </w:p>
        </w:tc>
        <w:tc>
          <w:tcPr>
            <w:tcW w:w="1417" w:type="dxa"/>
            <w:vAlign w:val="center"/>
          </w:tcPr>
          <w:p>
            <w:pPr>
              <w:pStyle w:val="2"/>
              <w:spacing w:before="0" w:beforeAutospacing="0" w:after="0" w:afterAutospacing="0"/>
              <w:jc w:val="center"/>
              <w:rPr>
                <w:rFonts w:eastAsia="仿宋_GB2312"/>
                <w:b w:val="0"/>
                <w:bCs w:val="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3</w:t>
            </w:r>
          </w:p>
        </w:tc>
        <w:tc>
          <w:tcPr>
            <w:tcW w:w="2433"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val="en-US" w:eastAsia="zh-CN"/>
              </w:rPr>
              <w:t>China National Chemical Engineering</w:t>
            </w:r>
            <w:r>
              <w:rPr>
                <w:rFonts w:hint="eastAsia" w:eastAsia="仿宋_GB2312"/>
                <w:b w:val="0"/>
                <w:bCs w:val="0"/>
                <w:kern w:val="2"/>
                <w:sz w:val="18"/>
                <w:szCs w:val="18"/>
                <w:lang w:val="en-US" w:eastAsia="zh-CN"/>
              </w:rPr>
              <w:t xml:space="preserve"> </w:t>
            </w:r>
            <w:r>
              <w:rPr>
                <w:rFonts w:eastAsia="仿宋_GB2312"/>
                <w:b w:val="0"/>
                <w:bCs w:val="0"/>
                <w:kern w:val="2"/>
                <w:sz w:val="18"/>
                <w:szCs w:val="18"/>
                <w:lang w:val="en-US" w:eastAsia="zh-CN"/>
              </w:rPr>
              <w:t>Co. Ltd.</w:t>
            </w:r>
            <w:r>
              <w:rPr>
                <w:rFonts w:hint="eastAsia" w:eastAsia="仿宋_GB2312"/>
                <w:b w:val="0"/>
                <w:bCs w:val="0"/>
                <w:kern w:val="2"/>
                <w:sz w:val="18"/>
                <w:szCs w:val="18"/>
                <w:lang w:val="en-US" w:eastAsia="zh-CN"/>
              </w:rPr>
              <w:t xml:space="preserve"> </w:t>
            </w:r>
            <w:r>
              <w:rPr>
                <w:rFonts w:eastAsia="仿宋_GB2312"/>
                <w:b w:val="0"/>
                <w:bCs w:val="0"/>
                <w:kern w:val="2"/>
                <w:sz w:val="18"/>
                <w:szCs w:val="18"/>
                <w:lang w:val="en-US" w:eastAsia="zh-CN"/>
              </w:rPr>
              <w:t xml:space="preserve"> </w:t>
            </w:r>
            <w:r>
              <w:rPr>
                <w:rFonts w:hint="eastAsia" w:eastAsia="仿宋_GB2312"/>
                <w:b w:val="0"/>
                <w:bCs w:val="0"/>
                <w:kern w:val="2"/>
                <w:sz w:val="18"/>
                <w:szCs w:val="18"/>
                <w:lang w:val="en-US" w:eastAsia="zh-CN"/>
              </w:rPr>
              <w:t>（</w:t>
            </w:r>
            <w:r>
              <w:rPr>
                <w:rFonts w:eastAsia="仿宋_GB2312"/>
                <w:b w:val="0"/>
                <w:bCs w:val="0"/>
                <w:kern w:val="2"/>
                <w:sz w:val="18"/>
                <w:szCs w:val="18"/>
                <w:lang w:val="en-US" w:eastAsia="zh-CN"/>
              </w:rPr>
              <w:t>CNCEC</w:t>
            </w:r>
            <w:r>
              <w:rPr>
                <w:rFonts w:hint="eastAsia" w:eastAsia="仿宋_GB2312"/>
                <w:b w:val="0"/>
                <w:bCs w:val="0"/>
                <w:kern w:val="2"/>
                <w:sz w:val="18"/>
                <w:szCs w:val="18"/>
                <w:lang w:val="en-US" w:eastAsia="zh-CN"/>
              </w:rPr>
              <w:t>）</w:t>
            </w:r>
          </w:p>
          <w:p>
            <w:pPr>
              <w:pStyle w:val="2"/>
              <w:spacing w:before="0" w:beforeAutospacing="0" w:after="0" w:afterAutospacing="0"/>
              <w:jc w:val="center"/>
              <w:rPr>
                <w:rFonts w:eastAsia="仿宋_GB2312"/>
                <w:b w:val="0"/>
                <w:bCs w:val="0"/>
                <w:kern w:val="2"/>
                <w:sz w:val="18"/>
                <w:szCs w:val="18"/>
                <w:lang w:val="en-US" w:eastAsia="zh-CN"/>
              </w:rPr>
            </w:pPr>
            <w:r>
              <w:rPr>
                <w:rFonts w:hint="eastAsia" w:eastAsia="仿宋_GB2312"/>
                <w:b w:val="0"/>
                <w:bCs w:val="0"/>
                <w:kern w:val="2"/>
                <w:sz w:val="18"/>
                <w:szCs w:val="18"/>
                <w:lang w:val="en-US" w:eastAsia="zh-CN"/>
              </w:rPr>
              <w:t>中国化学工程股份有限公司</w:t>
            </w:r>
          </w:p>
          <w:p>
            <w:pPr>
              <w:pStyle w:val="2"/>
              <w:spacing w:before="0" w:beforeAutospacing="0" w:after="0" w:afterAutospacing="0"/>
              <w:jc w:val="center"/>
              <w:rPr>
                <w:rFonts w:eastAsia="仿宋_GB2312"/>
                <w:b w:val="0"/>
                <w:bCs w:val="0"/>
                <w:kern w:val="2"/>
                <w:sz w:val="18"/>
                <w:szCs w:val="18"/>
                <w:lang w:val="en-US" w:eastAsia="zh-CN"/>
              </w:rPr>
            </w:pPr>
          </w:p>
        </w:tc>
        <w:tc>
          <w:tcPr>
            <w:tcW w:w="198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ПАО “НК «Роснефть»</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俄罗斯石油股份公司</w:t>
            </w:r>
          </w:p>
        </w:tc>
        <w:tc>
          <w:tcPr>
            <w:tcW w:w="2381"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Соглашение о сотрудничестве для участия в закупках в области строительства производственных объектов</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参与生产设施建设采购合作协议</w:t>
            </w:r>
          </w:p>
        </w:tc>
        <w:tc>
          <w:tcPr>
            <w:tcW w:w="541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Подписание соглашения предусматривает начала долгосрочного сотрудничества по строительству новых производственных объектов в различных сферах деятельности (добыча, транспортировка и переработка углеводородного сырья) на территории РФ в соответствии со списком объектов капитального строительства, по которым рассматривается возможность проведения закупок на конкурентной основе в период 2022 – 2027 гг.</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协议规定，根据基本建设项目清单，在俄罗斯油气生产、运输和加工等环节开展新生产设施建设长期合作，考虑参与</w:t>
            </w:r>
            <w:r>
              <w:rPr>
                <w:rFonts w:eastAsia="仿宋_GB2312"/>
                <w:b w:val="0"/>
                <w:bCs w:val="0"/>
                <w:kern w:val="2"/>
                <w:sz w:val="18"/>
                <w:szCs w:val="18"/>
                <w:lang w:eastAsia="zh-CN"/>
              </w:rPr>
              <w:t xml:space="preserve">2022-2027 </w:t>
            </w:r>
            <w:r>
              <w:rPr>
                <w:rFonts w:hint="eastAsia" w:eastAsia="仿宋_GB2312"/>
                <w:b w:val="0"/>
                <w:bCs w:val="0"/>
                <w:kern w:val="2"/>
                <w:sz w:val="18"/>
                <w:szCs w:val="18"/>
                <w:lang w:eastAsia="zh-CN"/>
              </w:rPr>
              <w:t>年间竞争性采购可能性。</w:t>
            </w:r>
          </w:p>
        </w:tc>
        <w:tc>
          <w:tcPr>
            <w:tcW w:w="1417" w:type="dxa"/>
            <w:vAlign w:val="center"/>
          </w:tcPr>
          <w:p>
            <w:pPr>
              <w:pStyle w:val="2"/>
              <w:spacing w:before="0" w:beforeAutospacing="0" w:after="0" w:afterAutospacing="0"/>
              <w:jc w:val="center"/>
              <w:rPr>
                <w:rFonts w:eastAsia="仿宋_GB2312"/>
                <w:b w:val="0"/>
                <w:bCs w:val="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4</w:t>
            </w:r>
          </w:p>
        </w:tc>
        <w:tc>
          <w:tcPr>
            <w:tcW w:w="2433" w:type="dxa"/>
            <w:vAlign w:val="center"/>
          </w:tcPr>
          <w:p>
            <w:pPr>
              <w:pStyle w:val="2"/>
              <w:spacing w:before="0" w:beforeAutospacing="0" w:after="0" w:afterAutospacing="0"/>
              <w:jc w:val="center"/>
              <w:rPr>
                <w:rFonts w:eastAsia="仿宋_GB2312"/>
                <w:b w:val="0"/>
                <w:bCs w:val="0"/>
                <w:kern w:val="2"/>
                <w:sz w:val="18"/>
                <w:szCs w:val="18"/>
                <w:lang w:val="en-US" w:eastAsia="zh-CN"/>
              </w:rPr>
            </w:pPr>
            <w:r>
              <w:rPr>
                <w:rFonts w:eastAsia="仿宋_GB2312"/>
                <w:b w:val="0"/>
                <w:bCs w:val="0"/>
                <w:kern w:val="2"/>
                <w:sz w:val="18"/>
                <w:szCs w:val="18"/>
                <w:lang w:val="en-US" w:eastAsia="zh-CN"/>
              </w:rPr>
              <w:t>China National Chemical Engineering Corp. SEVEN Co. Chengdu</w:t>
            </w:r>
          </w:p>
          <w:p>
            <w:pPr>
              <w:pStyle w:val="2"/>
              <w:spacing w:before="0" w:beforeAutospacing="0" w:after="0" w:afterAutospacing="0"/>
              <w:jc w:val="center"/>
              <w:rPr>
                <w:rFonts w:eastAsia="仿宋_GB2312"/>
                <w:b w:val="0"/>
                <w:bCs w:val="0"/>
                <w:kern w:val="2"/>
                <w:sz w:val="18"/>
                <w:szCs w:val="18"/>
                <w:lang w:val="en-US" w:eastAsia="zh-CN"/>
              </w:rPr>
            </w:pPr>
            <w:r>
              <w:rPr>
                <w:rFonts w:hint="eastAsia" w:eastAsia="仿宋_GB2312"/>
                <w:b w:val="0"/>
                <w:bCs w:val="0"/>
                <w:kern w:val="2"/>
                <w:sz w:val="18"/>
                <w:szCs w:val="18"/>
                <w:lang w:val="en-US" w:eastAsia="zh-CN"/>
              </w:rPr>
              <w:t>中国化学工程第七建设有限公司</w:t>
            </w:r>
          </w:p>
          <w:p>
            <w:pPr>
              <w:pStyle w:val="2"/>
              <w:spacing w:before="0" w:beforeAutospacing="0" w:after="0" w:afterAutospacing="0"/>
              <w:jc w:val="center"/>
              <w:rPr>
                <w:rFonts w:eastAsia="仿宋_GB2312"/>
                <w:b w:val="0"/>
                <w:bCs w:val="0"/>
                <w:kern w:val="2"/>
                <w:sz w:val="18"/>
                <w:szCs w:val="18"/>
                <w:lang w:val="en-US" w:eastAsia="zh-CN"/>
              </w:rPr>
            </w:pPr>
          </w:p>
        </w:tc>
        <w:tc>
          <w:tcPr>
            <w:tcW w:w="198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ПАО “НК «Роснефть»</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俄罗斯石油股份公司</w:t>
            </w:r>
          </w:p>
        </w:tc>
        <w:tc>
          <w:tcPr>
            <w:tcW w:w="2381"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Соглашение о сотрудничестве для участия в закупках в области строительства производственных объектов</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参与生产设施建设采购合作协议</w:t>
            </w:r>
          </w:p>
        </w:tc>
        <w:tc>
          <w:tcPr>
            <w:tcW w:w="541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Подписание соглашения предусматривает начала долгосрочного сотрудничества по строительству новых производственных объектов в различных сферах деятельности (добыча, транспортировка и переработка углеводородного сырья) на территории РФ в соответствии со списком объектов капитального строительства, по которым рассматривается возможность проведения закупок на конкурентной основе в период 2022 – 2027 гг.</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协议规定，根据基本建设项目清单，在俄罗斯油气生产、运输和加工等环节开展新生产设施建设长期合作，考虑参与</w:t>
            </w:r>
            <w:r>
              <w:rPr>
                <w:rFonts w:eastAsia="仿宋_GB2312"/>
                <w:b w:val="0"/>
                <w:bCs w:val="0"/>
                <w:kern w:val="2"/>
                <w:sz w:val="18"/>
                <w:szCs w:val="18"/>
                <w:lang w:eastAsia="zh-CN"/>
              </w:rPr>
              <w:t xml:space="preserve">2022-2027 </w:t>
            </w:r>
            <w:r>
              <w:rPr>
                <w:rFonts w:hint="eastAsia" w:eastAsia="仿宋_GB2312"/>
                <w:b w:val="0"/>
                <w:bCs w:val="0"/>
                <w:kern w:val="2"/>
                <w:sz w:val="18"/>
                <w:szCs w:val="18"/>
                <w:lang w:eastAsia="zh-CN"/>
              </w:rPr>
              <w:t>年间竞争性采购可能性。</w:t>
            </w:r>
          </w:p>
        </w:tc>
        <w:tc>
          <w:tcPr>
            <w:tcW w:w="1417" w:type="dxa"/>
            <w:vAlign w:val="center"/>
          </w:tcPr>
          <w:p>
            <w:pPr>
              <w:pStyle w:val="2"/>
              <w:spacing w:before="0" w:beforeAutospacing="0" w:after="0" w:afterAutospacing="0"/>
              <w:jc w:val="center"/>
              <w:rPr>
                <w:rFonts w:eastAsia="仿宋_GB2312"/>
                <w:b w:val="0"/>
                <w:bCs w:val="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p>
        </w:tc>
        <w:tc>
          <w:tcPr>
            <w:tcW w:w="2433" w:type="dxa"/>
            <w:vAlign w:val="center"/>
          </w:tcPr>
          <w:p>
            <w:pPr>
              <w:pStyle w:val="2"/>
              <w:spacing w:before="0" w:beforeAutospacing="0" w:after="0" w:afterAutospacing="0"/>
              <w:jc w:val="center"/>
              <w:rPr>
                <w:rFonts w:eastAsia="仿宋_GB2312"/>
                <w:b w:val="0"/>
                <w:bCs w:val="0"/>
                <w:kern w:val="2"/>
                <w:sz w:val="18"/>
                <w:szCs w:val="18"/>
                <w:lang w:val="en-US" w:eastAsia="zh-CN"/>
              </w:rPr>
            </w:pPr>
            <w:r>
              <w:rPr>
                <w:rFonts w:eastAsia="仿宋_GB2312"/>
                <w:b w:val="0"/>
                <w:bCs w:val="0"/>
                <w:kern w:val="2"/>
                <w:sz w:val="18"/>
                <w:szCs w:val="18"/>
                <w:lang w:val="en-US" w:eastAsia="zh-CN"/>
              </w:rPr>
              <w:t>China Communications Constructing Co. (CCCC/CRBC)</w:t>
            </w:r>
          </w:p>
          <w:p>
            <w:pPr>
              <w:pStyle w:val="2"/>
              <w:spacing w:before="0" w:beforeAutospacing="0" w:after="0" w:afterAutospacing="0"/>
              <w:jc w:val="center"/>
              <w:rPr>
                <w:rFonts w:eastAsia="仿宋_GB2312"/>
                <w:b w:val="0"/>
                <w:bCs w:val="0"/>
                <w:kern w:val="2"/>
                <w:sz w:val="18"/>
                <w:szCs w:val="18"/>
                <w:lang w:val="en-US" w:eastAsia="zh-CN"/>
              </w:rPr>
            </w:pPr>
            <w:r>
              <w:rPr>
                <w:rFonts w:hint="eastAsia" w:eastAsia="仿宋_GB2312"/>
                <w:b w:val="0"/>
                <w:bCs w:val="0"/>
                <w:kern w:val="2"/>
                <w:sz w:val="18"/>
                <w:szCs w:val="18"/>
                <w:lang w:val="en-US" w:eastAsia="zh-CN"/>
              </w:rPr>
              <w:t>中国交通建设股份有限公司、中国路桥工程有限责任公司</w:t>
            </w:r>
          </w:p>
        </w:tc>
        <w:tc>
          <w:tcPr>
            <w:tcW w:w="198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ПАО “НК «Роснефть»</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俄罗斯石油股份公司</w:t>
            </w:r>
          </w:p>
        </w:tc>
        <w:tc>
          <w:tcPr>
            <w:tcW w:w="2381"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Соглашение о сотрудничестве для участия в закупках в области строительства производственных объектов</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参与生产设施建设采购合作协议</w:t>
            </w:r>
          </w:p>
        </w:tc>
        <w:tc>
          <w:tcPr>
            <w:tcW w:w="541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Подписание соглашения предусматривает начала долгосрочного сотрудничества по строительству новых производственных объектов в различных сферах деятельности (добыча, транспортировка и переработка углеводородного сырья) на территории РФ в соответствии со списком объектов капитального строительства, по которым рассматривается возможность проведения закупок на конкурентной основе в период 2022 – 2027 гг.</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协议规定，根据基本建设项目清单，在俄罗斯油气生产、运输和加工等环节开展新生产设施建设长期合作，考虑参与</w:t>
            </w:r>
            <w:r>
              <w:rPr>
                <w:rFonts w:eastAsia="仿宋_GB2312"/>
                <w:b w:val="0"/>
                <w:bCs w:val="0"/>
                <w:kern w:val="2"/>
                <w:sz w:val="18"/>
                <w:szCs w:val="18"/>
                <w:lang w:eastAsia="zh-CN"/>
              </w:rPr>
              <w:t xml:space="preserve">2022-2027 </w:t>
            </w:r>
            <w:r>
              <w:rPr>
                <w:rFonts w:hint="eastAsia" w:eastAsia="仿宋_GB2312"/>
                <w:b w:val="0"/>
                <w:bCs w:val="0"/>
                <w:kern w:val="2"/>
                <w:sz w:val="18"/>
                <w:szCs w:val="18"/>
                <w:lang w:eastAsia="zh-CN"/>
              </w:rPr>
              <w:t>年间竞争性采购可能性。</w:t>
            </w:r>
          </w:p>
        </w:tc>
        <w:tc>
          <w:tcPr>
            <w:tcW w:w="1417" w:type="dxa"/>
            <w:vAlign w:val="center"/>
          </w:tcPr>
          <w:p>
            <w:pPr>
              <w:pStyle w:val="2"/>
              <w:spacing w:before="0" w:beforeAutospacing="0" w:after="0" w:afterAutospacing="0"/>
              <w:jc w:val="center"/>
              <w:rPr>
                <w:rFonts w:eastAsia="仿宋_GB2312"/>
                <w:b w:val="0"/>
                <w:bCs w:val="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5</w:t>
            </w:r>
          </w:p>
        </w:tc>
        <w:tc>
          <w:tcPr>
            <w:tcW w:w="2433" w:type="dxa"/>
            <w:vAlign w:val="center"/>
          </w:tcPr>
          <w:p>
            <w:pPr>
              <w:pStyle w:val="2"/>
              <w:spacing w:before="0" w:beforeAutospacing="0" w:after="0" w:afterAutospacing="0"/>
              <w:jc w:val="center"/>
              <w:rPr>
                <w:rFonts w:eastAsia="仿宋_GB2312"/>
                <w:b w:val="0"/>
                <w:bCs w:val="0"/>
                <w:kern w:val="2"/>
                <w:sz w:val="18"/>
                <w:szCs w:val="18"/>
                <w:lang w:val="en-US" w:eastAsia="zh-CN"/>
              </w:rPr>
            </w:pPr>
            <w:r>
              <w:rPr>
                <w:rFonts w:eastAsia="仿宋_GB2312"/>
                <w:b w:val="0"/>
                <w:bCs w:val="0"/>
                <w:kern w:val="2"/>
                <w:sz w:val="18"/>
                <w:szCs w:val="18"/>
                <w:lang w:val="en-US" w:eastAsia="zh-CN"/>
              </w:rPr>
              <w:t>Yantai Jereh Oilfield Services Group Co. Ltd.</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烟台杰瑞石油服务集团股份有限公司</w:t>
            </w:r>
          </w:p>
        </w:tc>
        <w:tc>
          <w:tcPr>
            <w:tcW w:w="198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ПАО “НК «Роснефть»</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俄罗斯石油股份公司</w:t>
            </w:r>
          </w:p>
        </w:tc>
        <w:tc>
          <w:tcPr>
            <w:tcW w:w="2381"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Соглашение о сотрудничестве для участия в закупках в области строительства производственных объектов</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参与生产设施建设采购合作协议</w:t>
            </w:r>
          </w:p>
        </w:tc>
        <w:tc>
          <w:tcPr>
            <w:tcW w:w="541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Подписание соглашения предусматривает начала долгосрочного сотрудничества по строительству новых производственных объектов в различных сферах деятельности (добыча, транспортировка и переработка углеводородного сырья) на территории РФ в соответствии со списком объектов капитального строительства, по которым рассматривается возможность проведения закупок на конкурентной основе в период 2022 – 2027 гг.</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协议规定，根据基本建设项目清单，在俄罗斯油气生产、运输和加工等环节开展新生产设施建设长期合作，考虑参与</w:t>
            </w:r>
            <w:r>
              <w:rPr>
                <w:rFonts w:eastAsia="仿宋_GB2312"/>
                <w:b w:val="0"/>
                <w:bCs w:val="0"/>
                <w:kern w:val="2"/>
                <w:sz w:val="18"/>
                <w:szCs w:val="18"/>
                <w:lang w:eastAsia="zh-CN"/>
              </w:rPr>
              <w:t xml:space="preserve">2022-2027 </w:t>
            </w:r>
            <w:r>
              <w:rPr>
                <w:rFonts w:hint="eastAsia" w:eastAsia="仿宋_GB2312"/>
                <w:b w:val="0"/>
                <w:bCs w:val="0"/>
                <w:kern w:val="2"/>
                <w:sz w:val="18"/>
                <w:szCs w:val="18"/>
                <w:lang w:eastAsia="zh-CN"/>
              </w:rPr>
              <w:t>年间竞争性采购可能性。</w:t>
            </w:r>
          </w:p>
        </w:tc>
        <w:tc>
          <w:tcPr>
            <w:tcW w:w="1417" w:type="dxa"/>
            <w:vAlign w:val="center"/>
          </w:tcPr>
          <w:p>
            <w:pPr>
              <w:pStyle w:val="2"/>
              <w:spacing w:before="0" w:beforeAutospacing="0" w:after="0" w:afterAutospacing="0"/>
              <w:jc w:val="center"/>
              <w:rPr>
                <w:rFonts w:eastAsia="仿宋_GB2312"/>
                <w:b w:val="0"/>
                <w:bCs w:val="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6</w:t>
            </w:r>
          </w:p>
        </w:tc>
        <w:tc>
          <w:tcPr>
            <w:tcW w:w="2433" w:type="dxa"/>
            <w:vAlign w:val="center"/>
          </w:tcPr>
          <w:p>
            <w:pPr>
              <w:pStyle w:val="2"/>
              <w:spacing w:before="0" w:beforeAutospacing="0" w:after="0" w:afterAutospacing="0"/>
              <w:jc w:val="center"/>
              <w:rPr>
                <w:rFonts w:eastAsia="仿宋_GB2312"/>
                <w:b w:val="0"/>
                <w:bCs w:val="0"/>
                <w:kern w:val="2"/>
                <w:sz w:val="18"/>
                <w:szCs w:val="18"/>
                <w:lang w:val="en-US" w:eastAsia="zh-CN"/>
              </w:rPr>
            </w:pPr>
            <w:r>
              <w:rPr>
                <w:rFonts w:eastAsia="仿宋_GB2312"/>
                <w:b w:val="0"/>
                <w:bCs w:val="0"/>
                <w:kern w:val="2"/>
                <w:sz w:val="18"/>
                <w:szCs w:val="18"/>
                <w:lang w:val="en-US" w:eastAsia="zh-CN"/>
              </w:rPr>
              <w:t>Shandong KERUI Petroleum &amp; Gas Equipment Corp.</w:t>
            </w:r>
          </w:p>
          <w:p>
            <w:pPr>
              <w:pStyle w:val="2"/>
              <w:spacing w:before="0" w:beforeAutospacing="0" w:after="0" w:afterAutospacing="0"/>
              <w:jc w:val="center"/>
              <w:rPr>
                <w:rFonts w:eastAsia="仿宋_GB2312"/>
                <w:b w:val="0"/>
                <w:bCs w:val="0"/>
                <w:kern w:val="2"/>
                <w:sz w:val="18"/>
                <w:szCs w:val="18"/>
                <w:lang w:val="en-US" w:eastAsia="zh-CN"/>
              </w:rPr>
            </w:pPr>
            <w:r>
              <w:rPr>
                <w:rFonts w:hint="eastAsia" w:eastAsia="仿宋_GB2312"/>
                <w:b w:val="0"/>
                <w:bCs w:val="0"/>
                <w:kern w:val="2"/>
                <w:sz w:val="18"/>
                <w:szCs w:val="18"/>
                <w:lang w:val="en-US" w:eastAsia="zh-CN"/>
              </w:rPr>
              <w:t>山东科瑞油气装备有限公司</w:t>
            </w:r>
          </w:p>
        </w:tc>
        <w:tc>
          <w:tcPr>
            <w:tcW w:w="198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ПАО “НК «Роснефть»</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俄罗斯石油股份公司</w:t>
            </w:r>
          </w:p>
        </w:tc>
        <w:tc>
          <w:tcPr>
            <w:tcW w:w="2381"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Соглашение о сотрудничестве для участия в закупках в области строительства производственных объектов</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参与生产设施建设采购合作协议</w:t>
            </w:r>
          </w:p>
        </w:tc>
        <w:tc>
          <w:tcPr>
            <w:tcW w:w="541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Подписание соглашения предусматривает начала долгосрочного сотрудничества по строительству новых производственных объектов в различных сферах деятельности (добыча, транспортировка и переработка углеводородного сырья) на территории РФ в соответствии со списком объектов капитального строительства, по которым рассматривается возможность проведения закупок на конкурентной основе в период 2022 – 2027 гг.</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协议规定，根据基本建设项目清单，在俄罗斯油气生产、运输和加工等环节开展新生产设施建设长期合作，考虑参与</w:t>
            </w:r>
            <w:r>
              <w:rPr>
                <w:rFonts w:eastAsia="仿宋_GB2312"/>
                <w:b w:val="0"/>
                <w:bCs w:val="0"/>
                <w:kern w:val="2"/>
                <w:sz w:val="18"/>
                <w:szCs w:val="18"/>
                <w:lang w:eastAsia="zh-CN"/>
              </w:rPr>
              <w:t xml:space="preserve">2022-2027 </w:t>
            </w:r>
            <w:r>
              <w:rPr>
                <w:rFonts w:hint="eastAsia" w:eastAsia="仿宋_GB2312"/>
                <w:b w:val="0"/>
                <w:bCs w:val="0"/>
                <w:kern w:val="2"/>
                <w:sz w:val="18"/>
                <w:szCs w:val="18"/>
                <w:lang w:eastAsia="zh-CN"/>
              </w:rPr>
              <w:t>年间竞争性采购可能性。</w:t>
            </w:r>
          </w:p>
        </w:tc>
        <w:tc>
          <w:tcPr>
            <w:tcW w:w="1417" w:type="dxa"/>
            <w:vAlign w:val="center"/>
          </w:tcPr>
          <w:p>
            <w:pPr>
              <w:pStyle w:val="2"/>
              <w:spacing w:before="0" w:beforeAutospacing="0" w:after="0" w:afterAutospacing="0"/>
              <w:jc w:val="center"/>
              <w:rPr>
                <w:rFonts w:eastAsia="仿宋_GB2312"/>
                <w:b w:val="0"/>
                <w:bCs w:val="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7</w:t>
            </w:r>
          </w:p>
        </w:tc>
        <w:tc>
          <w:tcPr>
            <w:tcW w:w="2433" w:type="dxa"/>
            <w:vAlign w:val="center"/>
          </w:tcPr>
          <w:p>
            <w:pPr>
              <w:pStyle w:val="2"/>
              <w:spacing w:before="0" w:beforeAutospacing="0" w:after="0" w:afterAutospacing="0"/>
              <w:jc w:val="center"/>
              <w:rPr>
                <w:rFonts w:eastAsia="仿宋_GB2312"/>
                <w:b w:val="0"/>
                <w:bCs w:val="0"/>
                <w:kern w:val="2"/>
                <w:sz w:val="18"/>
                <w:szCs w:val="18"/>
                <w:lang w:val="en-US" w:eastAsia="zh-CN"/>
              </w:rPr>
            </w:pPr>
            <w:r>
              <w:rPr>
                <w:rFonts w:eastAsia="仿宋_GB2312"/>
                <w:b w:val="0"/>
                <w:bCs w:val="0"/>
                <w:kern w:val="2"/>
                <w:sz w:val="18"/>
                <w:szCs w:val="18"/>
                <w:lang w:val="en-US" w:eastAsia="zh-CN"/>
              </w:rPr>
              <w:t>Xi’An Shaangu Power Co., Ltd.</w:t>
            </w:r>
          </w:p>
          <w:p>
            <w:pPr>
              <w:pStyle w:val="2"/>
              <w:spacing w:before="0" w:beforeAutospacing="0" w:after="0" w:afterAutospacing="0"/>
              <w:jc w:val="center"/>
              <w:rPr>
                <w:rFonts w:eastAsia="仿宋_GB2312"/>
                <w:b w:val="0"/>
                <w:bCs w:val="0"/>
                <w:kern w:val="2"/>
                <w:sz w:val="18"/>
                <w:szCs w:val="18"/>
                <w:lang w:val="en-US" w:eastAsia="zh-CN"/>
              </w:rPr>
            </w:pPr>
            <w:r>
              <w:rPr>
                <w:rFonts w:hint="eastAsia" w:eastAsia="仿宋_GB2312"/>
                <w:b w:val="0"/>
                <w:bCs w:val="0"/>
                <w:kern w:val="2"/>
                <w:sz w:val="18"/>
                <w:szCs w:val="18"/>
                <w:lang w:val="en-US" w:eastAsia="zh-CN"/>
              </w:rPr>
              <w:t>西安陕鼓动力股份有限公司</w:t>
            </w:r>
          </w:p>
          <w:p>
            <w:pPr>
              <w:pStyle w:val="2"/>
              <w:spacing w:before="0" w:beforeAutospacing="0" w:after="0" w:afterAutospacing="0"/>
              <w:jc w:val="center"/>
              <w:rPr>
                <w:rFonts w:eastAsia="仿宋_GB2312"/>
                <w:b w:val="0"/>
                <w:bCs w:val="0"/>
                <w:kern w:val="2"/>
                <w:sz w:val="18"/>
                <w:szCs w:val="18"/>
                <w:lang w:val="en-US" w:eastAsia="zh-CN"/>
              </w:rPr>
            </w:pPr>
          </w:p>
        </w:tc>
        <w:tc>
          <w:tcPr>
            <w:tcW w:w="198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ПАО “НК «Роснефть»</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俄罗斯石油股份公司</w:t>
            </w:r>
          </w:p>
        </w:tc>
        <w:tc>
          <w:tcPr>
            <w:tcW w:w="2381"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Соглашение о сотрудничестве для участия в закупках в области строительства производственных объектов</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参与生产设施建设采购合作协议</w:t>
            </w:r>
          </w:p>
        </w:tc>
        <w:tc>
          <w:tcPr>
            <w:tcW w:w="541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Подписание соглашения предусматривает начала долгосрочного сотрудничества по строительству новых производственных объектов в различных сферах деятельности (добыча, транспортировка и переработка углеводородного сырья) на территории РФ в соответствии со списком объектов капитального строительства, по которым рассматривается возможность проведения закупок на конкурентной основе в период 2022 – 2027 гг.</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协议规定，根据基本建设项目清单，在俄罗斯油气生产、运输和加工等环节开展新生产设施建设长期合作，考虑参与</w:t>
            </w:r>
            <w:r>
              <w:rPr>
                <w:rFonts w:eastAsia="仿宋_GB2312"/>
                <w:b w:val="0"/>
                <w:bCs w:val="0"/>
                <w:kern w:val="2"/>
                <w:sz w:val="18"/>
                <w:szCs w:val="18"/>
                <w:lang w:eastAsia="zh-CN"/>
              </w:rPr>
              <w:t xml:space="preserve">2022-2027 </w:t>
            </w:r>
            <w:r>
              <w:rPr>
                <w:rFonts w:hint="eastAsia" w:eastAsia="仿宋_GB2312"/>
                <w:b w:val="0"/>
                <w:bCs w:val="0"/>
                <w:kern w:val="2"/>
                <w:sz w:val="18"/>
                <w:szCs w:val="18"/>
                <w:lang w:eastAsia="zh-CN"/>
              </w:rPr>
              <w:t>年间竞争性采购可能性。</w:t>
            </w:r>
          </w:p>
        </w:tc>
        <w:tc>
          <w:tcPr>
            <w:tcW w:w="1417" w:type="dxa"/>
            <w:vAlign w:val="center"/>
          </w:tcPr>
          <w:p>
            <w:pPr>
              <w:pStyle w:val="2"/>
              <w:spacing w:before="0" w:beforeAutospacing="0" w:after="0" w:afterAutospacing="0"/>
              <w:jc w:val="center"/>
              <w:rPr>
                <w:rFonts w:eastAsia="仿宋_GB2312"/>
                <w:b w:val="0"/>
                <w:bCs w:val="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8</w:t>
            </w:r>
          </w:p>
        </w:tc>
        <w:tc>
          <w:tcPr>
            <w:tcW w:w="2433" w:type="dxa"/>
            <w:vAlign w:val="center"/>
          </w:tcPr>
          <w:p>
            <w:pPr>
              <w:pStyle w:val="2"/>
              <w:tabs>
                <w:tab w:val="center" w:pos="1108"/>
              </w:tabs>
              <w:spacing w:before="0" w:beforeAutospacing="0" w:after="0" w:afterAutospacing="0"/>
              <w:jc w:val="center"/>
              <w:rPr>
                <w:rFonts w:eastAsia="仿宋_GB2312"/>
                <w:b w:val="0"/>
                <w:bCs w:val="0"/>
                <w:kern w:val="2"/>
                <w:sz w:val="18"/>
                <w:szCs w:val="18"/>
                <w:lang w:val="en-US" w:eastAsia="zh-CN"/>
              </w:rPr>
            </w:pPr>
            <w:r>
              <w:rPr>
                <w:rFonts w:hint="eastAsia" w:eastAsia="仿宋_GB2312"/>
                <w:b w:val="0"/>
                <w:bCs w:val="0"/>
                <w:sz w:val="18"/>
                <w:szCs w:val="18"/>
                <w:lang w:eastAsia="zh-CN"/>
              </w:rPr>
              <w:t>PetroChina RIPED</w:t>
            </w:r>
          </w:p>
          <w:p>
            <w:pPr>
              <w:pStyle w:val="2"/>
              <w:spacing w:before="0" w:beforeAutospacing="0" w:after="0" w:afterAutospacing="0"/>
              <w:jc w:val="center"/>
              <w:rPr>
                <w:rFonts w:eastAsia="仿宋_GB2312"/>
                <w:b w:val="0"/>
                <w:bCs w:val="0"/>
                <w:kern w:val="2"/>
                <w:sz w:val="18"/>
                <w:szCs w:val="18"/>
                <w:lang w:val="en-US" w:eastAsia="zh-CN"/>
              </w:rPr>
            </w:pPr>
            <w:r>
              <w:rPr>
                <w:rFonts w:hint="eastAsia" w:eastAsia="仿宋_GB2312"/>
                <w:b w:val="0"/>
                <w:bCs w:val="0"/>
                <w:kern w:val="2"/>
                <w:sz w:val="18"/>
                <w:szCs w:val="18"/>
                <w:lang w:eastAsia="zh-CN"/>
              </w:rPr>
              <w:t>中国石油勘探开发研究院</w:t>
            </w:r>
          </w:p>
        </w:tc>
        <w:tc>
          <w:tcPr>
            <w:tcW w:w="198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val="en-US" w:eastAsia="zh-CN"/>
              </w:rPr>
              <w:t xml:space="preserve">ПАО </w:t>
            </w:r>
            <w:r>
              <w:rPr>
                <w:rFonts w:eastAsia="仿宋_GB2312"/>
                <w:b w:val="0"/>
                <w:bCs w:val="0"/>
                <w:kern w:val="2"/>
                <w:sz w:val="18"/>
                <w:szCs w:val="18"/>
                <w:lang w:eastAsia="zh-CN"/>
              </w:rPr>
              <w:t>«НК «Роснефть»</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俄罗斯石油股份公司</w:t>
            </w:r>
          </w:p>
        </w:tc>
        <w:tc>
          <w:tcPr>
            <w:tcW w:w="2381"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Сублицензионный договор на передачу неисключительных лицензий на использование программ ЭВМ (ГРП «РН Грид»)</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关于转让非排他性许可使用</w:t>
            </w:r>
            <w:r>
              <w:rPr>
                <w:rFonts w:eastAsia="仿宋_GB2312"/>
                <w:b w:val="0"/>
                <w:bCs w:val="0"/>
                <w:kern w:val="2"/>
                <w:sz w:val="18"/>
                <w:szCs w:val="18"/>
                <w:lang w:eastAsia="zh-CN"/>
              </w:rPr>
              <w:t>RN- GRID</w:t>
            </w:r>
            <w:r>
              <w:rPr>
                <w:rFonts w:hint="eastAsia" w:eastAsia="仿宋_GB2312"/>
                <w:b w:val="0"/>
                <w:bCs w:val="0"/>
                <w:kern w:val="2"/>
                <w:sz w:val="18"/>
                <w:szCs w:val="18"/>
                <w:lang w:eastAsia="zh-CN"/>
              </w:rPr>
              <w:t>软件的再许可协议</w:t>
            </w:r>
          </w:p>
        </w:tc>
        <w:tc>
          <w:tcPr>
            <w:tcW w:w="541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 xml:space="preserve">КННК приобретает у ПАО  “НК «Роснефть» 5 лицензий на использование ПО </w:t>
            </w:r>
            <w:r>
              <w:rPr>
                <w:rFonts w:eastAsia="仿宋_GB2312"/>
                <w:b w:val="0"/>
                <w:bCs w:val="0"/>
                <w:kern w:val="2"/>
                <w:sz w:val="18"/>
                <w:szCs w:val="18"/>
                <w:lang w:val="en-US" w:eastAsia="zh-CN"/>
              </w:rPr>
              <w:t>RN</w:t>
            </w:r>
            <w:r>
              <w:rPr>
                <w:rFonts w:eastAsia="仿宋_GB2312"/>
                <w:b w:val="0"/>
                <w:bCs w:val="0"/>
                <w:kern w:val="2"/>
                <w:sz w:val="18"/>
                <w:szCs w:val="18"/>
                <w:lang w:eastAsia="zh-CN"/>
              </w:rPr>
              <w:t xml:space="preserve">- </w:t>
            </w:r>
            <w:r>
              <w:rPr>
                <w:rFonts w:eastAsia="仿宋_GB2312"/>
                <w:b w:val="0"/>
                <w:bCs w:val="0"/>
                <w:kern w:val="2"/>
                <w:sz w:val="18"/>
                <w:szCs w:val="18"/>
                <w:lang w:val="en-US" w:eastAsia="zh-CN"/>
              </w:rPr>
              <w:t>GRID</w:t>
            </w:r>
            <w:r>
              <w:rPr>
                <w:rFonts w:eastAsia="仿宋_GB2312"/>
                <w:b w:val="0"/>
                <w:bCs w:val="0"/>
                <w:kern w:val="2"/>
                <w:sz w:val="18"/>
                <w:szCs w:val="18"/>
                <w:lang w:eastAsia="zh-CN"/>
              </w:rPr>
              <w:t xml:space="preserve"> для проведения моделирования гидроразрыва пласта в производственной деятельности на месторождениях</w:t>
            </w:r>
          </w:p>
          <w:p>
            <w:pPr>
              <w:pStyle w:val="2"/>
              <w:spacing w:before="0" w:beforeAutospacing="0" w:after="0" w:afterAutospacing="0"/>
              <w:jc w:val="center"/>
              <w:rPr>
                <w:rFonts w:eastAsia="仿宋_GB2312"/>
                <w:b w:val="0"/>
                <w:bCs w:val="0"/>
                <w:kern w:val="2"/>
                <w:sz w:val="18"/>
                <w:szCs w:val="18"/>
                <w:lang w:eastAsia="zh-CN"/>
              </w:rPr>
            </w:pP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中国石油购买俄石油</w:t>
            </w:r>
            <w:r>
              <w:rPr>
                <w:rFonts w:eastAsia="仿宋_GB2312"/>
                <w:b w:val="0"/>
                <w:bCs w:val="0"/>
                <w:kern w:val="2"/>
                <w:sz w:val="18"/>
                <w:szCs w:val="18"/>
                <w:lang w:eastAsia="zh-CN"/>
              </w:rPr>
              <w:t>5</w:t>
            </w:r>
            <w:r>
              <w:rPr>
                <w:rFonts w:hint="eastAsia" w:eastAsia="仿宋_GB2312"/>
                <w:b w:val="0"/>
                <w:bCs w:val="0"/>
                <w:kern w:val="2"/>
                <w:sz w:val="18"/>
                <w:szCs w:val="18"/>
                <w:lang w:eastAsia="zh-CN"/>
              </w:rPr>
              <w:t>套</w:t>
            </w:r>
            <w:r>
              <w:rPr>
                <w:rFonts w:eastAsia="仿宋_GB2312"/>
                <w:b w:val="0"/>
                <w:bCs w:val="0"/>
                <w:kern w:val="2"/>
                <w:sz w:val="18"/>
                <w:szCs w:val="18"/>
                <w:lang w:eastAsia="zh-CN"/>
              </w:rPr>
              <w:t>RN-GRID</w:t>
            </w:r>
            <w:r>
              <w:rPr>
                <w:rFonts w:hint="eastAsia" w:eastAsia="仿宋_GB2312"/>
                <w:b w:val="0"/>
                <w:bCs w:val="0"/>
                <w:kern w:val="2"/>
                <w:sz w:val="18"/>
                <w:szCs w:val="18"/>
                <w:lang w:eastAsia="zh-CN"/>
              </w:rPr>
              <w:t>软件的使用许可，用于油田生产活动中进行水力压裂模拟。</w:t>
            </w:r>
          </w:p>
        </w:tc>
        <w:tc>
          <w:tcPr>
            <w:tcW w:w="1417" w:type="dxa"/>
            <w:vAlign w:val="center"/>
          </w:tcPr>
          <w:p>
            <w:pPr>
              <w:pStyle w:val="2"/>
              <w:spacing w:before="0" w:beforeAutospacing="0" w:after="0" w:afterAutospacing="0"/>
              <w:jc w:val="center"/>
              <w:rPr>
                <w:rFonts w:eastAsia="仿宋_GB2312"/>
                <w:b w:val="0"/>
                <w:bCs w:val="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9</w:t>
            </w:r>
          </w:p>
        </w:tc>
        <w:tc>
          <w:tcPr>
            <w:tcW w:w="2433" w:type="dxa"/>
            <w:vAlign w:val="center"/>
          </w:tcPr>
          <w:p>
            <w:pPr>
              <w:ind w:left="142"/>
              <w:jc w:val="center"/>
              <w:rPr>
                <w:rFonts w:ascii="Times New Roman" w:hAnsi="Times New Roman" w:eastAsia="仿宋_GB2312" w:cs="Times New Roman"/>
                <w:color w:val="000000" w:themeColor="text1"/>
                <w:sz w:val="18"/>
                <w:szCs w:val="18"/>
              </w:rPr>
            </w:pPr>
            <w:r>
              <w:rPr>
                <w:rFonts w:ascii="Times New Roman" w:hAnsi="Times New Roman" w:eastAsia="仿宋_GB2312" w:cs="Times New Roman"/>
                <w:color w:val="000000" w:themeColor="text1"/>
                <w:sz w:val="18"/>
                <w:szCs w:val="18"/>
              </w:rPr>
              <w:t>Datang Heilongjiang Power Generation Co., Ltd. fuel branch</w:t>
            </w:r>
          </w:p>
          <w:p>
            <w:pPr>
              <w:ind w:left="142"/>
              <w:jc w:val="center"/>
              <w:rPr>
                <w:rFonts w:ascii="Times New Roman" w:hAnsi="Times New Roman" w:eastAsia="仿宋_GB2312"/>
                <w:sz w:val="18"/>
                <w:szCs w:val="18"/>
              </w:rPr>
            </w:pPr>
            <w:r>
              <w:rPr>
                <w:rFonts w:hint="eastAsia" w:ascii="Times New Roman" w:hAnsi="Times New Roman" w:eastAsia="仿宋_GB2312"/>
                <w:sz w:val="18"/>
                <w:szCs w:val="18"/>
              </w:rPr>
              <w:t>大唐黑龙江发电有限公司燃料分公司</w:t>
            </w:r>
          </w:p>
          <w:p>
            <w:pPr>
              <w:ind w:left="142"/>
              <w:jc w:val="center"/>
              <w:rPr>
                <w:rFonts w:ascii="Times New Roman" w:hAnsi="Times New Roman" w:eastAsia="仿宋_GB2312"/>
                <w:color w:val="000000" w:themeColor="text1"/>
                <w:sz w:val="18"/>
                <w:szCs w:val="18"/>
              </w:rPr>
            </w:pPr>
            <w:r>
              <w:rPr>
                <w:rFonts w:ascii="Times New Roman" w:hAnsi="Times New Roman" w:eastAsia="仿宋_GB2312" w:cs="Times New Roman"/>
                <w:color w:val="000000" w:themeColor="text1"/>
                <w:sz w:val="18"/>
                <w:szCs w:val="18"/>
              </w:rPr>
              <w:t>Huadian Energy Co., Ltd. fuel branch;</w:t>
            </w:r>
          </w:p>
          <w:p>
            <w:pPr>
              <w:ind w:left="142"/>
              <w:jc w:val="center"/>
              <w:rPr>
                <w:rFonts w:ascii="Times New Roman" w:hAnsi="Times New Roman" w:eastAsia="仿宋_GB2312"/>
                <w:sz w:val="18"/>
                <w:szCs w:val="18"/>
              </w:rPr>
            </w:pPr>
            <w:r>
              <w:rPr>
                <w:rFonts w:hint="eastAsia" w:ascii="Times New Roman" w:hAnsi="Times New Roman" w:eastAsia="仿宋_GB2312"/>
                <w:sz w:val="18"/>
                <w:szCs w:val="18"/>
              </w:rPr>
              <w:t>华电能源股份有限公司燃料分公司</w:t>
            </w:r>
          </w:p>
          <w:p>
            <w:pPr>
              <w:ind w:left="142"/>
              <w:jc w:val="center"/>
              <w:rPr>
                <w:rFonts w:ascii="Times New Roman" w:hAnsi="Times New Roman" w:eastAsia="仿宋_GB2312"/>
                <w:sz w:val="18"/>
                <w:szCs w:val="18"/>
              </w:rPr>
            </w:pPr>
          </w:p>
          <w:p>
            <w:pPr>
              <w:ind w:left="142"/>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rPr>
              <w:t xml:space="preserve">China National Coal Imp.&amp;Exp. </w:t>
            </w:r>
            <w:r>
              <w:rPr>
                <w:rFonts w:ascii="Times New Roman" w:hAnsi="Times New Roman" w:eastAsia="仿宋_GB2312" w:cs="Times New Roman"/>
                <w:color w:val="000000" w:themeColor="text1"/>
                <w:sz w:val="18"/>
                <w:szCs w:val="18"/>
                <w:lang w:val="ru-RU"/>
              </w:rPr>
              <w:t>(Suifenhe) Co. Ltd.</w:t>
            </w:r>
          </w:p>
          <w:p>
            <w:pPr>
              <w:ind w:left="142"/>
              <w:jc w:val="center"/>
              <w:rPr>
                <w:rFonts w:ascii="Times New Roman" w:hAnsi="Times New Roman" w:eastAsia="仿宋_GB2312" w:cs="Times New Roman"/>
                <w:b/>
                <w:bCs/>
                <w:color w:val="000000" w:themeColor="text1"/>
                <w:sz w:val="18"/>
                <w:szCs w:val="18"/>
                <w:lang w:val="ru-RU"/>
              </w:rPr>
            </w:pPr>
            <w:r>
              <w:rPr>
                <w:rFonts w:hint="eastAsia" w:ascii="Times New Roman" w:hAnsi="Times New Roman" w:eastAsia="仿宋_GB2312"/>
                <w:sz w:val="18"/>
                <w:szCs w:val="18"/>
              </w:rPr>
              <w:t>绥芬河中煤进出口有限公司</w:t>
            </w:r>
          </w:p>
        </w:tc>
        <w:tc>
          <w:tcPr>
            <w:tcW w:w="1985" w:type="dxa"/>
            <w:vAlign w:val="center"/>
          </w:tcPr>
          <w:p>
            <w:pPr>
              <w:pStyle w:val="2"/>
              <w:spacing w:before="0" w:beforeAutospacing="0" w:after="0" w:afterAutospacing="0"/>
              <w:jc w:val="center"/>
              <w:rPr>
                <w:rFonts w:eastAsia="仿宋_GB2312"/>
                <w:b w:val="0"/>
                <w:bCs w:val="0"/>
                <w:kern w:val="0"/>
                <w:sz w:val="18"/>
                <w:szCs w:val="18"/>
              </w:rPr>
            </w:pPr>
            <w:r>
              <w:rPr>
                <w:rFonts w:eastAsia="仿宋_GB2312"/>
                <w:b w:val="0"/>
                <w:bCs w:val="0"/>
                <w:kern w:val="0"/>
                <w:sz w:val="18"/>
                <w:szCs w:val="18"/>
              </w:rPr>
              <w:t>ООО "Коулстар"</w:t>
            </w:r>
          </w:p>
          <w:p>
            <w:pPr>
              <w:pStyle w:val="2"/>
              <w:spacing w:before="0" w:beforeAutospacing="0" w:after="0" w:afterAutospacing="0"/>
              <w:jc w:val="center"/>
              <w:rPr>
                <w:rFonts w:eastAsia="仿宋_GB2312"/>
                <w:b w:val="0"/>
                <w:bCs w:val="0"/>
                <w:kern w:val="0"/>
                <w:sz w:val="18"/>
                <w:szCs w:val="18"/>
              </w:rPr>
            </w:pPr>
          </w:p>
          <w:p>
            <w:pPr>
              <w:pStyle w:val="2"/>
              <w:spacing w:before="0" w:beforeAutospacing="0" w:after="0" w:afterAutospacing="0"/>
              <w:jc w:val="center"/>
              <w:rPr>
                <w:rFonts w:eastAsia="仿宋_GB2312"/>
                <w:b w:val="0"/>
                <w:bCs w:val="0"/>
                <w:color w:val="0070C0"/>
                <w:kern w:val="2"/>
                <w:sz w:val="18"/>
                <w:szCs w:val="18"/>
                <w:lang w:val="en-US" w:eastAsia="zh-CN"/>
              </w:rPr>
            </w:pPr>
            <w:r>
              <w:rPr>
                <w:rFonts w:hint="eastAsia" w:eastAsia="仿宋_GB2312" w:cstheme="minorBidi"/>
                <w:b w:val="0"/>
                <w:bCs w:val="0"/>
                <w:kern w:val="2"/>
                <w:sz w:val="18"/>
                <w:szCs w:val="18"/>
                <w:lang w:val="en-US" w:eastAsia="zh-CN"/>
              </w:rPr>
              <w:t>俄罗斯科尔斯塔煤炭公司</w:t>
            </w:r>
          </w:p>
        </w:tc>
        <w:tc>
          <w:tcPr>
            <w:tcW w:w="2381" w:type="dxa"/>
            <w:vAlign w:val="center"/>
          </w:tcPr>
          <w:p>
            <w:pPr>
              <w:pStyle w:val="2"/>
              <w:spacing w:before="0" w:beforeAutospacing="0" w:after="0" w:afterAutospacing="0"/>
              <w:jc w:val="center"/>
              <w:rPr>
                <w:rFonts w:eastAsia="仿宋_GB2312"/>
                <w:b w:val="0"/>
                <w:bCs w:val="0"/>
                <w:color w:val="000000" w:themeColor="text1"/>
                <w:kern w:val="2"/>
                <w:sz w:val="18"/>
                <w:szCs w:val="18"/>
                <w:lang w:eastAsia="zh-CN"/>
              </w:rPr>
            </w:pPr>
            <w:r>
              <w:rPr>
                <w:rFonts w:eastAsia="仿宋_GB2312"/>
                <w:b w:val="0"/>
                <w:bCs w:val="0"/>
                <w:color w:val="000000" w:themeColor="text1"/>
                <w:kern w:val="2"/>
                <w:sz w:val="18"/>
                <w:szCs w:val="18"/>
                <w:lang w:eastAsia="zh-CN"/>
              </w:rPr>
              <w:t>соглашения об основных условиях поставки угля</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煤炭供应基本条款协议</w:t>
            </w:r>
          </w:p>
          <w:p>
            <w:pPr>
              <w:pStyle w:val="2"/>
              <w:spacing w:before="0" w:beforeAutospacing="0" w:after="0" w:afterAutospacing="0"/>
              <w:jc w:val="center"/>
              <w:rPr>
                <w:rFonts w:eastAsia="仿宋_GB2312"/>
                <w:b w:val="0"/>
                <w:bCs w:val="0"/>
                <w:color w:val="0070C0"/>
                <w:kern w:val="2"/>
                <w:sz w:val="18"/>
                <w:szCs w:val="18"/>
                <w:lang w:eastAsia="zh-CN"/>
              </w:rPr>
            </w:pPr>
            <w:r>
              <w:rPr>
                <w:rFonts w:hint="eastAsia" w:eastAsia="仿宋_GB2312"/>
                <w:b w:val="0"/>
                <w:bCs w:val="0"/>
                <w:kern w:val="2"/>
                <w:sz w:val="18"/>
                <w:szCs w:val="18"/>
                <w:lang w:eastAsia="zh-CN"/>
              </w:rPr>
              <w:t>（四方协议）</w:t>
            </w:r>
          </w:p>
        </w:tc>
        <w:tc>
          <w:tcPr>
            <w:tcW w:w="5415" w:type="dxa"/>
            <w:vAlign w:val="center"/>
          </w:tcPr>
          <w:p>
            <w:pPr>
              <w:widowControl/>
              <w:contextualSpacing/>
              <w:jc w:val="center"/>
              <w:rPr>
                <w:rFonts w:ascii="Times New Roman" w:hAnsi="Times New Roman" w:eastAsia="仿宋_GB2312" w:cs="Times New Roman"/>
                <w:kern w:val="0"/>
                <w:sz w:val="18"/>
                <w:szCs w:val="18"/>
                <w:lang w:val="ru-RU" w:eastAsia="ru-RU"/>
              </w:rPr>
            </w:pPr>
            <w:r>
              <w:rPr>
                <w:rFonts w:ascii="Times New Roman" w:hAnsi="Times New Roman" w:eastAsia="仿宋_GB2312" w:cs="Times New Roman"/>
                <w:kern w:val="0"/>
                <w:sz w:val="18"/>
                <w:szCs w:val="18"/>
                <w:lang w:val="ru-RU" w:eastAsia="ru-RU"/>
              </w:rPr>
              <w:t>Достигнуты договоренности о подписании соглашений об основных условиях поставки угля в объеме 300 млн т в течение 10 лет.</w:t>
            </w:r>
          </w:p>
          <w:p>
            <w:pPr>
              <w:widowControl/>
              <w:contextualSpacing/>
              <w:jc w:val="center"/>
              <w:rPr>
                <w:rFonts w:ascii="Times New Roman" w:hAnsi="Times New Roman" w:eastAsia="仿宋_GB2312" w:cs="Times New Roman"/>
                <w:kern w:val="0"/>
                <w:sz w:val="18"/>
                <w:szCs w:val="18"/>
                <w:lang w:val="ru-RU" w:eastAsia="ru-RU"/>
              </w:rPr>
            </w:pPr>
          </w:p>
          <w:p>
            <w:pPr>
              <w:widowControl/>
              <w:contextualSpacing/>
              <w:jc w:val="center"/>
              <w:rPr>
                <w:rFonts w:ascii="Times New Roman" w:hAnsi="Times New Roman" w:eastAsia="仿宋_GB2312" w:cs="Times New Roman"/>
                <w:b/>
                <w:bCs/>
                <w:color w:val="0070C0"/>
                <w:sz w:val="18"/>
                <w:szCs w:val="18"/>
                <w:lang w:val="ru-RU"/>
              </w:rPr>
            </w:pPr>
            <w:r>
              <w:rPr>
                <w:rFonts w:ascii="Times New Roman" w:hAnsi="Times New Roman" w:eastAsia="仿宋_GB2312"/>
                <w:sz w:val="18"/>
                <w:szCs w:val="18"/>
              </w:rPr>
              <w:t>10</w:t>
            </w:r>
            <w:r>
              <w:rPr>
                <w:rFonts w:hint="eastAsia" w:ascii="Times New Roman" w:hAnsi="Times New Roman" w:eastAsia="仿宋_GB2312"/>
                <w:sz w:val="18"/>
                <w:szCs w:val="18"/>
              </w:rPr>
              <w:t>年期供应</w:t>
            </w:r>
            <w:r>
              <w:rPr>
                <w:rFonts w:ascii="Times New Roman" w:hAnsi="Times New Roman" w:eastAsia="仿宋_GB2312"/>
                <w:sz w:val="18"/>
                <w:szCs w:val="18"/>
              </w:rPr>
              <w:t>3</w:t>
            </w:r>
            <w:r>
              <w:rPr>
                <w:rFonts w:hint="eastAsia" w:ascii="Times New Roman" w:hAnsi="Times New Roman" w:eastAsia="仿宋_GB2312"/>
                <w:sz w:val="18"/>
                <w:szCs w:val="18"/>
              </w:rPr>
              <w:t>亿吨煤炭的原则性协议。</w:t>
            </w:r>
          </w:p>
        </w:tc>
        <w:tc>
          <w:tcPr>
            <w:tcW w:w="1417" w:type="dxa"/>
            <w:vAlign w:val="center"/>
          </w:tcPr>
          <w:p>
            <w:pPr>
              <w:pStyle w:val="2"/>
              <w:spacing w:before="0" w:beforeAutospacing="0" w:after="0" w:afterAutospacing="0"/>
              <w:jc w:val="center"/>
              <w:rPr>
                <w:rFonts w:eastAsia="仿宋_GB2312"/>
                <w:b w:val="0"/>
                <w:bCs w:val="0"/>
                <w:color w:val="0070C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10</w:t>
            </w:r>
          </w:p>
        </w:tc>
        <w:tc>
          <w:tcPr>
            <w:tcW w:w="2433" w:type="dxa"/>
            <w:vAlign w:val="center"/>
          </w:tcPr>
          <w:p>
            <w:pPr>
              <w:pStyle w:val="2"/>
              <w:spacing w:before="0" w:beforeAutospacing="0" w:after="0" w:afterAutospacing="0"/>
              <w:jc w:val="center"/>
              <w:rPr>
                <w:rFonts w:eastAsia="仿宋_GB2312" w:cstheme="minorBidi"/>
                <w:b w:val="0"/>
                <w:bCs w:val="0"/>
                <w:kern w:val="2"/>
                <w:sz w:val="18"/>
                <w:szCs w:val="18"/>
                <w:lang w:val="en-US" w:eastAsia="zh-CN"/>
              </w:rPr>
            </w:pPr>
            <w:r>
              <w:rPr>
                <w:rFonts w:eastAsia="仿宋_GB2312"/>
                <w:b w:val="0"/>
                <w:bCs w:val="0"/>
                <w:color w:val="000000" w:themeColor="text1"/>
                <w:kern w:val="2"/>
                <w:sz w:val="18"/>
                <w:szCs w:val="18"/>
                <w:lang w:eastAsia="zh-CN"/>
              </w:rPr>
              <w:t>Университет Цинхуа</w:t>
            </w:r>
          </w:p>
          <w:p>
            <w:pPr>
              <w:pStyle w:val="2"/>
              <w:spacing w:before="0" w:beforeAutospacing="0" w:after="0" w:afterAutospacing="0"/>
              <w:jc w:val="center"/>
              <w:rPr>
                <w:rFonts w:eastAsia="仿宋_GB2312"/>
                <w:b w:val="0"/>
                <w:bCs w:val="0"/>
                <w:color w:val="FF0000"/>
                <w:kern w:val="2"/>
                <w:sz w:val="18"/>
                <w:szCs w:val="18"/>
                <w:lang w:val="en-US" w:eastAsia="zh-CN"/>
              </w:rPr>
            </w:pPr>
            <w:r>
              <w:rPr>
                <w:rFonts w:hint="eastAsia" w:eastAsia="仿宋_GB2312" w:cstheme="minorBidi"/>
                <w:b w:val="0"/>
                <w:bCs w:val="0"/>
                <w:kern w:val="2"/>
                <w:sz w:val="18"/>
                <w:szCs w:val="18"/>
                <w:lang w:val="en-US" w:eastAsia="zh-CN"/>
              </w:rPr>
              <w:t>清华大学</w:t>
            </w:r>
          </w:p>
        </w:tc>
        <w:tc>
          <w:tcPr>
            <w:tcW w:w="1985" w:type="dxa"/>
            <w:vAlign w:val="center"/>
          </w:tcPr>
          <w:p>
            <w:pPr>
              <w:pStyle w:val="2"/>
              <w:spacing w:before="0" w:beforeAutospacing="0" w:after="0" w:afterAutospacing="0"/>
              <w:jc w:val="center"/>
              <w:rPr>
                <w:rFonts w:eastAsia="仿宋_GB2312"/>
                <w:b w:val="0"/>
                <w:bCs w:val="0"/>
                <w:kern w:val="0"/>
                <w:sz w:val="18"/>
                <w:szCs w:val="18"/>
              </w:rPr>
            </w:pPr>
            <w:r>
              <w:rPr>
                <w:rFonts w:eastAsia="仿宋_GB2312"/>
                <w:b w:val="0"/>
                <w:bCs w:val="0"/>
                <w:kern w:val="0"/>
                <w:sz w:val="18"/>
                <w:szCs w:val="18"/>
              </w:rPr>
              <w:t>Уфимский государственный нефтяной технический университет</w:t>
            </w:r>
          </w:p>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ПАО «НК «Роснефть»</w:t>
            </w:r>
          </w:p>
          <w:p>
            <w:pPr>
              <w:pStyle w:val="2"/>
              <w:spacing w:before="0" w:beforeAutospacing="0" w:after="0" w:afterAutospacing="0"/>
              <w:jc w:val="center"/>
              <w:rPr>
                <w:rFonts w:eastAsia="仿宋_GB2312"/>
                <w:b w:val="0"/>
                <w:bCs w:val="0"/>
                <w:kern w:val="0"/>
                <w:sz w:val="18"/>
                <w:szCs w:val="18"/>
              </w:rPr>
            </w:pPr>
          </w:p>
          <w:p>
            <w:pPr>
              <w:pStyle w:val="2"/>
              <w:spacing w:before="0" w:beforeAutospacing="0" w:after="0" w:afterAutospacing="0"/>
              <w:jc w:val="center"/>
              <w:rPr>
                <w:rFonts w:eastAsia="仿宋_GB2312" w:cstheme="minorBidi"/>
                <w:b w:val="0"/>
                <w:bCs w:val="0"/>
                <w:kern w:val="2"/>
                <w:sz w:val="18"/>
                <w:szCs w:val="18"/>
                <w:lang w:val="en-US" w:eastAsia="zh-CN"/>
              </w:rPr>
            </w:pPr>
            <w:r>
              <w:rPr>
                <w:rFonts w:hint="eastAsia" w:eastAsia="仿宋_GB2312" w:cstheme="minorBidi"/>
                <w:b w:val="0"/>
                <w:bCs w:val="0"/>
                <w:kern w:val="2"/>
                <w:sz w:val="18"/>
                <w:szCs w:val="18"/>
                <w:lang w:val="en-US" w:eastAsia="zh-CN"/>
              </w:rPr>
              <w:t>乌法国立石油技术大学</w:t>
            </w:r>
          </w:p>
          <w:p>
            <w:pPr>
              <w:pStyle w:val="2"/>
              <w:spacing w:before="0" w:beforeAutospacing="0" w:after="0" w:afterAutospacing="0"/>
              <w:jc w:val="center"/>
              <w:rPr>
                <w:rFonts w:eastAsia="仿宋_GB2312"/>
                <w:b w:val="0"/>
                <w:bCs w:val="0"/>
                <w:color w:val="0070C0"/>
                <w:kern w:val="2"/>
                <w:sz w:val="18"/>
                <w:szCs w:val="18"/>
                <w:lang w:eastAsia="zh-CN"/>
              </w:rPr>
            </w:pPr>
            <w:r>
              <w:rPr>
                <w:rFonts w:hint="eastAsia" w:eastAsia="仿宋_GB2312" w:cstheme="minorBidi"/>
                <w:b w:val="0"/>
                <w:bCs w:val="0"/>
                <w:kern w:val="2"/>
                <w:sz w:val="18"/>
                <w:szCs w:val="18"/>
                <w:lang w:val="en-US" w:eastAsia="zh-CN"/>
              </w:rPr>
              <w:t>俄罗斯石油股份公司</w:t>
            </w:r>
          </w:p>
        </w:tc>
        <w:tc>
          <w:tcPr>
            <w:tcW w:w="2381" w:type="dxa"/>
            <w:vAlign w:val="center"/>
          </w:tcPr>
          <w:p>
            <w:pPr>
              <w:pStyle w:val="2"/>
              <w:spacing w:before="0" w:beforeAutospacing="0" w:after="0" w:afterAutospacing="0"/>
              <w:jc w:val="center"/>
              <w:rPr>
                <w:rFonts w:eastAsia="仿宋_GB2312"/>
                <w:b w:val="0"/>
                <w:bCs w:val="0"/>
                <w:color w:val="000000" w:themeColor="text1"/>
                <w:kern w:val="2"/>
                <w:sz w:val="18"/>
                <w:szCs w:val="18"/>
                <w:lang w:eastAsia="zh-CN"/>
              </w:rPr>
            </w:pPr>
            <w:r>
              <w:rPr>
                <w:rFonts w:eastAsia="仿宋_GB2312"/>
                <w:b w:val="0"/>
                <w:bCs w:val="0"/>
                <w:color w:val="000000" w:themeColor="text1"/>
                <w:kern w:val="2"/>
                <w:sz w:val="18"/>
                <w:szCs w:val="18"/>
                <w:lang w:eastAsia="zh-CN"/>
              </w:rPr>
              <w:t>Соглашение о сотрудничестве в сфере подготовки кадров</w:t>
            </w:r>
          </w:p>
          <w:p>
            <w:pPr>
              <w:pStyle w:val="2"/>
              <w:spacing w:before="0" w:beforeAutospacing="0" w:after="0" w:afterAutospacing="0"/>
              <w:jc w:val="center"/>
              <w:rPr>
                <w:rFonts w:eastAsia="仿宋_GB2312"/>
                <w:b w:val="0"/>
                <w:bCs w:val="0"/>
                <w:color w:val="0070C0"/>
                <w:kern w:val="2"/>
                <w:sz w:val="18"/>
                <w:szCs w:val="18"/>
                <w:lang w:eastAsia="zh-CN"/>
              </w:rPr>
            </w:pPr>
            <w:r>
              <w:rPr>
                <w:rFonts w:hint="eastAsia" w:eastAsia="仿宋_GB2312"/>
                <w:b w:val="0"/>
                <w:bCs w:val="0"/>
                <w:color w:val="000000" w:themeColor="text1"/>
                <w:kern w:val="2"/>
                <w:sz w:val="18"/>
                <w:szCs w:val="18"/>
                <w:lang w:eastAsia="zh-CN"/>
              </w:rPr>
              <w:t>关于职业培训领域的合作协议</w:t>
            </w:r>
          </w:p>
        </w:tc>
        <w:tc>
          <w:tcPr>
            <w:tcW w:w="5415" w:type="dxa"/>
            <w:vAlign w:val="center"/>
          </w:tcPr>
          <w:p>
            <w:pPr>
              <w:pStyle w:val="2"/>
              <w:spacing w:before="0" w:beforeAutospacing="0" w:after="0" w:afterAutospacing="0"/>
              <w:jc w:val="center"/>
              <w:rPr>
                <w:rFonts w:eastAsia="仿宋_GB2312"/>
                <w:b w:val="0"/>
                <w:bCs w:val="0"/>
                <w:kern w:val="0"/>
                <w:sz w:val="18"/>
                <w:szCs w:val="18"/>
              </w:rPr>
            </w:pPr>
            <w:r>
              <w:rPr>
                <w:rFonts w:eastAsia="仿宋_GB2312"/>
                <w:b w:val="0"/>
                <w:bCs w:val="0"/>
                <w:kern w:val="0"/>
                <w:sz w:val="18"/>
                <w:szCs w:val="18"/>
              </w:rPr>
              <w:t>Соглашения о сотрудничестве с Университетом Цинхуа (КНР) о сотрудничестве в сфере образования и обучения.</w:t>
            </w:r>
          </w:p>
          <w:p>
            <w:pPr>
              <w:pStyle w:val="2"/>
              <w:spacing w:before="0" w:beforeAutospacing="0" w:after="0" w:afterAutospacing="0"/>
              <w:jc w:val="center"/>
              <w:rPr>
                <w:rFonts w:eastAsia="仿宋_GB2312"/>
                <w:b w:val="0"/>
                <w:bCs w:val="0"/>
                <w:color w:val="0070C0"/>
                <w:kern w:val="2"/>
                <w:sz w:val="18"/>
                <w:szCs w:val="18"/>
                <w:lang w:eastAsia="zh-CN"/>
              </w:rPr>
            </w:pPr>
            <w:r>
              <w:rPr>
                <w:rFonts w:hint="eastAsia" w:eastAsia="仿宋_GB2312" w:cstheme="minorBidi"/>
                <w:b w:val="0"/>
                <w:bCs w:val="0"/>
                <w:kern w:val="2"/>
                <w:sz w:val="18"/>
                <w:szCs w:val="18"/>
                <w:lang w:val="en-US" w:eastAsia="zh-CN"/>
              </w:rPr>
              <w:t>与清华大学签署教育和培训领域的合作协议。</w:t>
            </w:r>
          </w:p>
        </w:tc>
        <w:tc>
          <w:tcPr>
            <w:tcW w:w="1417" w:type="dxa"/>
            <w:vAlign w:val="center"/>
          </w:tcPr>
          <w:p>
            <w:pPr>
              <w:pStyle w:val="2"/>
              <w:spacing w:before="0" w:beforeAutospacing="0" w:after="0" w:afterAutospacing="0"/>
              <w:jc w:val="center"/>
              <w:rPr>
                <w:rFonts w:eastAsia="仿宋_GB2312"/>
                <w:b w:val="0"/>
                <w:bCs w:val="0"/>
                <w:color w:val="0070C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11</w:t>
            </w:r>
          </w:p>
        </w:tc>
        <w:tc>
          <w:tcPr>
            <w:tcW w:w="2433" w:type="dxa"/>
            <w:vAlign w:val="center"/>
          </w:tcPr>
          <w:p>
            <w:pPr>
              <w:pStyle w:val="2"/>
              <w:spacing w:before="0" w:beforeAutospacing="0" w:after="0" w:afterAutospacing="0"/>
              <w:jc w:val="center"/>
              <w:rPr>
                <w:rFonts w:eastAsia="仿宋_GB2312"/>
                <w:b w:val="0"/>
                <w:bCs w:val="0"/>
                <w:kern w:val="2"/>
                <w:sz w:val="18"/>
                <w:szCs w:val="18"/>
                <w:lang w:val="en-US" w:eastAsia="zh-CN"/>
              </w:rPr>
            </w:pPr>
            <w:r>
              <w:rPr>
                <w:rFonts w:eastAsia="仿宋_GB2312"/>
                <w:b w:val="0"/>
                <w:bCs w:val="0"/>
                <w:kern w:val="2"/>
                <w:sz w:val="18"/>
                <w:szCs w:val="18"/>
                <w:lang w:val="en-US" w:eastAsia="zh-CN"/>
              </w:rPr>
              <w:t>POWER China International Group</w:t>
            </w:r>
          </w:p>
          <w:p>
            <w:pPr>
              <w:pStyle w:val="2"/>
              <w:spacing w:before="0" w:beforeAutospacing="0" w:after="0" w:afterAutospacing="0"/>
              <w:jc w:val="center"/>
              <w:rPr>
                <w:rFonts w:eastAsia="仿宋_GB2312"/>
                <w:b w:val="0"/>
                <w:bCs w:val="0"/>
                <w:kern w:val="2"/>
                <w:sz w:val="18"/>
                <w:szCs w:val="18"/>
                <w:lang w:val="en-US" w:eastAsia="zh-CN"/>
              </w:rPr>
            </w:pPr>
            <w:r>
              <w:rPr>
                <w:rFonts w:hint="eastAsia" w:eastAsia="仿宋_GB2312"/>
                <w:b w:val="0"/>
                <w:bCs w:val="0"/>
                <w:kern w:val="2"/>
                <w:sz w:val="18"/>
                <w:szCs w:val="18"/>
                <w:lang w:val="en-US" w:eastAsia="zh-CN"/>
              </w:rPr>
              <w:t>中国电建国际集团</w:t>
            </w:r>
          </w:p>
        </w:tc>
        <w:tc>
          <w:tcPr>
            <w:tcW w:w="1985" w:type="dxa"/>
            <w:vAlign w:val="center"/>
          </w:tcPr>
          <w:p>
            <w:pPr>
              <w:pStyle w:val="2"/>
              <w:spacing w:before="0" w:beforeAutospacing="0" w:after="0" w:afterAutospacing="0"/>
              <w:jc w:val="center"/>
              <w:rPr>
                <w:rFonts w:eastAsia="仿宋_GB2312"/>
                <w:b w:val="0"/>
                <w:sz w:val="18"/>
                <w:szCs w:val="18"/>
              </w:rPr>
            </w:pPr>
            <w:r>
              <w:rPr>
                <w:rFonts w:eastAsia="仿宋_GB2312"/>
                <w:b w:val="0"/>
                <w:sz w:val="18"/>
                <w:szCs w:val="18"/>
              </w:rPr>
              <w:t>ПАО “НК «Роснефть»</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俄罗斯石油股份公司</w:t>
            </w:r>
          </w:p>
        </w:tc>
        <w:tc>
          <w:tcPr>
            <w:tcW w:w="2381"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Соглашение о сотрудничестве для участия в закупках в области строительства производственных объектов</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参与生产设施建设采购合作协议</w:t>
            </w:r>
          </w:p>
        </w:tc>
        <w:tc>
          <w:tcPr>
            <w:tcW w:w="5415"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Подписание соглашения предусматривает начала долгосрочного сотрудничества по строительству новых производственных объектов в различных сферах деятельности (добыча, транспортировка и переработка углеводородного сырья) на территории РФ в соответствии со списком объектов капитального строительства, по которым рассматривается возможность проведения закупок на конкурентной основе в период 2022 – 2027 гг.</w:t>
            </w:r>
          </w:p>
          <w:p>
            <w:pPr>
              <w:pStyle w:val="2"/>
              <w:spacing w:before="0" w:beforeAutospacing="0" w:after="0" w:afterAutospacing="0"/>
              <w:jc w:val="center"/>
              <w:rPr>
                <w:rFonts w:eastAsia="仿宋_GB2312"/>
                <w:b w:val="0"/>
                <w:bCs w:val="0"/>
                <w:kern w:val="2"/>
                <w:sz w:val="18"/>
                <w:szCs w:val="18"/>
                <w:lang w:eastAsia="zh-CN"/>
              </w:rPr>
            </w:pPr>
            <w:r>
              <w:rPr>
                <w:rFonts w:hint="eastAsia" w:eastAsia="仿宋_GB2312"/>
                <w:b w:val="0"/>
                <w:bCs w:val="0"/>
                <w:kern w:val="2"/>
                <w:sz w:val="18"/>
                <w:szCs w:val="18"/>
                <w:lang w:eastAsia="zh-CN"/>
              </w:rPr>
              <w:t>协议规定，根据基本建设项目清单，在俄罗斯油气生产、运输和加工等环节开展新生产设施建设长期合作，考虑参与</w:t>
            </w:r>
            <w:r>
              <w:rPr>
                <w:rFonts w:eastAsia="仿宋_GB2312"/>
                <w:b w:val="0"/>
                <w:bCs w:val="0"/>
                <w:kern w:val="2"/>
                <w:sz w:val="18"/>
                <w:szCs w:val="18"/>
                <w:lang w:eastAsia="zh-CN"/>
              </w:rPr>
              <w:t xml:space="preserve">2022-2027 </w:t>
            </w:r>
            <w:r>
              <w:rPr>
                <w:rFonts w:hint="eastAsia" w:eastAsia="仿宋_GB2312"/>
                <w:b w:val="0"/>
                <w:bCs w:val="0"/>
                <w:kern w:val="2"/>
                <w:sz w:val="18"/>
                <w:szCs w:val="18"/>
                <w:lang w:eastAsia="zh-CN"/>
              </w:rPr>
              <w:t>年间竞争性采购可能性。</w:t>
            </w:r>
          </w:p>
        </w:tc>
        <w:tc>
          <w:tcPr>
            <w:tcW w:w="1417" w:type="dxa"/>
            <w:vAlign w:val="center"/>
          </w:tcPr>
          <w:p>
            <w:pPr>
              <w:widowControl/>
              <w:jc w:val="center"/>
              <w:rPr>
                <w:rFonts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12</w:t>
            </w:r>
          </w:p>
        </w:tc>
        <w:tc>
          <w:tcPr>
            <w:tcW w:w="2433" w:type="dxa"/>
            <w:vAlign w:val="center"/>
          </w:tcPr>
          <w:p>
            <w:pPr>
              <w:pStyle w:val="2"/>
              <w:spacing w:before="0" w:beforeAutospacing="0" w:after="0" w:afterAutospacing="0"/>
              <w:jc w:val="center"/>
              <w:rPr>
                <w:rFonts w:eastAsia="仿宋_GB2312"/>
                <w:b w:val="0"/>
                <w:bCs w:val="0"/>
                <w:kern w:val="0"/>
                <w:sz w:val="18"/>
                <w:szCs w:val="18"/>
                <w:lang w:eastAsia="zh-CN"/>
              </w:rPr>
            </w:pPr>
            <w:r>
              <w:rPr>
                <w:rFonts w:eastAsia="仿宋_GB2312"/>
                <w:b w:val="0"/>
                <w:bCs w:val="0"/>
                <w:kern w:val="0"/>
                <w:sz w:val="18"/>
                <w:szCs w:val="18"/>
              </w:rPr>
              <w:t>Harbin Electric Corp.</w:t>
            </w:r>
          </w:p>
          <w:p>
            <w:pPr>
              <w:pStyle w:val="2"/>
              <w:spacing w:before="0" w:beforeAutospacing="0" w:after="0" w:afterAutospacing="0"/>
              <w:jc w:val="center"/>
              <w:rPr>
                <w:rFonts w:eastAsia="仿宋_GB2312"/>
                <w:b w:val="0"/>
                <w:bCs w:val="0"/>
                <w:color w:val="000000" w:themeColor="text1"/>
                <w:kern w:val="2"/>
                <w:sz w:val="18"/>
                <w:szCs w:val="18"/>
                <w:lang w:val="en-US" w:eastAsia="zh-CN"/>
              </w:rPr>
            </w:pPr>
            <w:r>
              <w:rPr>
                <w:rFonts w:hint="eastAsia" w:eastAsia="仿宋_GB2312"/>
                <w:b w:val="0"/>
                <w:bCs w:val="0"/>
                <w:kern w:val="0"/>
                <w:sz w:val="18"/>
                <w:szCs w:val="18"/>
                <w:lang w:eastAsia="zh-CN"/>
              </w:rPr>
              <w:t>哈电集团</w:t>
            </w:r>
          </w:p>
        </w:tc>
        <w:tc>
          <w:tcPr>
            <w:tcW w:w="1985" w:type="dxa"/>
            <w:vAlign w:val="center"/>
          </w:tcPr>
          <w:p>
            <w:pPr>
              <w:pStyle w:val="2"/>
              <w:spacing w:before="0" w:beforeAutospacing="0" w:after="0" w:afterAutospacing="0"/>
              <w:jc w:val="center"/>
              <w:rPr>
                <w:rFonts w:eastAsia="仿宋_GB2312"/>
                <w:b w:val="0"/>
                <w:bCs w:val="0"/>
                <w:kern w:val="0"/>
                <w:sz w:val="18"/>
                <w:szCs w:val="18"/>
                <w:lang w:eastAsia="zh-CN"/>
              </w:rPr>
            </w:pPr>
            <w:r>
              <w:rPr>
                <w:rFonts w:eastAsia="仿宋_GB2312"/>
                <w:b w:val="0"/>
                <w:bCs w:val="0"/>
                <w:kern w:val="0"/>
                <w:sz w:val="18"/>
                <w:szCs w:val="18"/>
              </w:rPr>
              <w:t>ООО «Восток Ойл»</w:t>
            </w:r>
          </w:p>
          <w:p>
            <w:pPr>
              <w:pStyle w:val="2"/>
              <w:spacing w:before="0" w:beforeAutospacing="0" w:after="0" w:afterAutospacing="0"/>
              <w:jc w:val="center"/>
              <w:rPr>
                <w:rFonts w:eastAsia="仿宋_GB2312"/>
                <w:b w:val="0"/>
                <w:bCs w:val="0"/>
                <w:kern w:val="0"/>
                <w:sz w:val="18"/>
                <w:szCs w:val="18"/>
                <w:lang w:eastAsia="zh-CN"/>
              </w:rPr>
            </w:pPr>
            <w:r>
              <w:rPr>
                <w:rFonts w:hint="eastAsia" w:eastAsia="仿宋_GB2312"/>
                <w:b w:val="0"/>
                <w:bCs w:val="0"/>
                <w:kern w:val="0"/>
                <w:sz w:val="18"/>
                <w:szCs w:val="18"/>
                <w:lang w:eastAsia="zh-CN"/>
              </w:rPr>
              <w:t>东方石油</w:t>
            </w:r>
          </w:p>
        </w:tc>
        <w:tc>
          <w:tcPr>
            <w:tcW w:w="2381" w:type="dxa"/>
            <w:vAlign w:val="center"/>
          </w:tcPr>
          <w:p>
            <w:pPr>
              <w:pStyle w:val="2"/>
              <w:spacing w:before="0" w:beforeAutospacing="0" w:after="0" w:afterAutospacing="0"/>
              <w:jc w:val="center"/>
              <w:rPr>
                <w:rFonts w:eastAsia="仿宋_GB2312"/>
                <w:b w:val="0"/>
                <w:bCs w:val="0"/>
                <w:kern w:val="2"/>
                <w:sz w:val="18"/>
                <w:szCs w:val="18"/>
                <w:lang w:eastAsia="zh-CN"/>
              </w:rPr>
            </w:pPr>
            <w:r>
              <w:rPr>
                <w:rFonts w:eastAsia="仿宋_GB2312"/>
                <w:b w:val="0"/>
                <w:bCs w:val="0"/>
                <w:kern w:val="2"/>
                <w:sz w:val="18"/>
                <w:szCs w:val="18"/>
                <w:lang w:eastAsia="zh-CN"/>
              </w:rPr>
              <w:t>Соглашение о сотрудничестве</w:t>
            </w:r>
          </w:p>
          <w:p>
            <w:pPr>
              <w:pStyle w:val="2"/>
              <w:spacing w:before="0" w:beforeAutospacing="0" w:after="0" w:afterAutospacing="0"/>
              <w:jc w:val="center"/>
              <w:rPr>
                <w:rFonts w:eastAsia="仿宋_GB2312"/>
                <w:b w:val="0"/>
                <w:bCs w:val="0"/>
                <w:kern w:val="2"/>
                <w:sz w:val="18"/>
                <w:szCs w:val="18"/>
                <w:lang w:val="en-US" w:eastAsia="zh-CN"/>
              </w:rPr>
            </w:pPr>
            <w:r>
              <w:rPr>
                <w:rFonts w:hint="eastAsia" w:eastAsia="仿宋_GB2312" w:cstheme="minorBidi"/>
                <w:b w:val="0"/>
                <w:bCs w:val="0"/>
                <w:kern w:val="2"/>
                <w:sz w:val="18"/>
                <w:szCs w:val="18"/>
                <w:lang w:val="en-US" w:eastAsia="zh-CN"/>
              </w:rPr>
              <w:t>合作协议</w:t>
            </w:r>
          </w:p>
        </w:tc>
        <w:tc>
          <w:tcPr>
            <w:tcW w:w="5415" w:type="dxa"/>
            <w:vAlign w:val="center"/>
          </w:tcPr>
          <w:p>
            <w:pPr>
              <w:pStyle w:val="2"/>
              <w:spacing w:before="0" w:beforeAutospacing="0" w:after="0" w:afterAutospacing="0"/>
              <w:jc w:val="center"/>
              <w:rPr>
                <w:rFonts w:eastAsia="仿宋_GB2312"/>
                <w:b w:val="0"/>
                <w:bCs w:val="0"/>
                <w:kern w:val="0"/>
                <w:sz w:val="18"/>
                <w:szCs w:val="18"/>
                <w:lang w:eastAsia="zh-CN"/>
              </w:rPr>
            </w:pPr>
            <w:r>
              <w:rPr>
                <w:rFonts w:eastAsia="仿宋_GB2312"/>
                <w:b w:val="0"/>
                <w:bCs w:val="0"/>
                <w:kern w:val="0"/>
                <w:sz w:val="18"/>
                <w:szCs w:val="18"/>
              </w:rPr>
              <w:t>Cоглашение о сотрудничестве по подготовке к исследованию ветроэнергетического потенциала проекта ветропарка на севере Красноярского края</w:t>
            </w:r>
          </w:p>
          <w:p>
            <w:pPr>
              <w:pStyle w:val="2"/>
              <w:spacing w:before="0" w:beforeAutospacing="0" w:after="0" w:afterAutospacing="0"/>
              <w:jc w:val="center"/>
              <w:rPr>
                <w:rFonts w:eastAsia="仿宋_GB2312"/>
                <w:b w:val="0"/>
                <w:bCs w:val="0"/>
                <w:kern w:val="0"/>
                <w:sz w:val="18"/>
                <w:szCs w:val="18"/>
                <w:lang w:eastAsia="zh-CN"/>
              </w:rPr>
            </w:pPr>
            <w:r>
              <w:rPr>
                <w:rFonts w:hint="eastAsia" w:eastAsia="仿宋_GB2312" w:cs="宋体"/>
                <w:b w:val="0"/>
                <w:bCs w:val="0"/>
                <w:kern w:val="0"/>
                <w:sz w:val="18"/>
                <w:szCs w:val="18"/>
                <w:lang w:eastAsia="zh-CN"/>
              </w:rPr>
              <w:t>克拉斯诺亚尔斯克边疆区北部风电场项目风能潜力研究准备的合作协议</w:t>
            </w:r>
          </w:p>
        </w:tc>
        <w:tc>
          <w:tcPr>
            <w:tcW w:w="1417" w:type="dxa"/>
            <w:vAlign w:val="center"/>
          </w:tcPr>
          <w:p>
            <w:pPr>
              <w:pStyle w:val="2"/>
              <w:spacing w:before="0" w:beforeAutospacing="0" w:after="0" w:afterAutospacing="0"/>
              <w:jc w:val="center"/>
              <w:rPr>
                <w:rFonts w:eastAsia="仿宋_GB2312"/>
                <w:b w:val="0"/>
                <w:bCs w:val="0"/>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13</w:t>
            </w:r>
          </w:p>
        </w:tc>
        <w:tc>
          <w:tcPr>
            <w:tcW w:w="2433" w:type="dxa"/>
            <w:vAlign w:val="center"/>
          </w:tcPr>
          <w:p>
            <w:pPr>
              <w:pStyle w:val="2"/>
              <w:spacing w:before="0" w:beforeAutospacing="0" w:after="0" w:afterAutospacing="0"/>
              <w:jc w:val="center"/>
              <w:rPr>
                <w:rFonts w:eastAsia="仿宋_GB2312"/>
                <w:b w:val="0"/>
                <w:bCs w:val="0"/>
                <w:kern w:val="0"/>
                <w:sz w:val="18"/>
                <w:szCs w:val="18"/>
                <w:lang w:eastAsia="zh-CN"/>
              </w:rPr>
            </w:pPr>
            <w:r>
              <w:rPr>
                <w:rFonts w:eastAsia="仿宋_GB2312"/>
                <w:b w:val="0"/>
                <w:bCs w:val="0"/>
                <w:kern w:val="0"/>
                <w:sz w:val="18"/>
                <w:szCs w:val="18"/>
              </w:rPr>
              <w:t>Dongfang Electric International Corp.</w:t>
            </w:r>
          </w:p>
          <w:p>
            <w:pPr>
              <w:pStyle w:val="2"/>
              <w:spacing w:before="0" w:beforeAutospacing="0" w:after="0" w:afterAutospacing="0"/>
              <w:jc w:val="center"/>
              <w:rPr>
                <w:rFonts w:eastAsia="仿宋_GB2312"/>
                <w:b w:val="0"/>
                <w:bCs w:val="0"/>
                <w:color w:val="000000" w:themeColor="text1"/>
                <w:kern w:val="2"/>
                <w:sz w:val="18"/>
                <w:szCs w:val="18"/>
                <w:lang w:val="en-US" w:eastAsia="zh-CN"/>
              </w:rPr>
            </w:pPr>
            <w:r>
              <w:rPr>
                <w:rFonts w:hint="eastAsia" w:eastAsia="仿宋_GB2312"/>
                <w:b w:val="0"/>
                <w:bCs w:val="0"/>
                <w:kern w:val="0"/>
                <w:sz w:val="18"/>
                <w:szCs w:val="18"/>
                <w:lang w:eastAsia="zh-CN"/>
              </w:rPr>
              <w:t>东方电气</w:t>
            </w:r>
          </w:p>
        </w:tc>
        <w:tc>
          <w:tcPr>
            <w:tcW w:w="1985" w:type="dxa"/>
            <w:vAlign w:val="center"/>
          </w:tcPr>
          <w:p>
            <w:pPr>
              <w:pStyle w:val="2"/>
              <w:spacing w:before="0" w:beforeAutospacing="0" w:after="0" w:afterAutospacing="0"/>
              <w:jc w:val="center"/>
              <w:rPr>
                <w:rFonts w:eastAsia="仿宋_GB2312"/>
                <w:b w:val="0"/>
                <w:kern w:val="0"/>
                <w:sz w:val="18"/>
                <w:szCs w:val="18"/>
                <w:lang w:eastAsia="zh-CN"/>
              </w:rPr>
            </w:pPr>
            <w:r>
              <w:rPr>
                <w:rFonts w:eastAsia="仿宋_GB2312"/>
                <w:b w:val="0"/>
                <w:kern w:val="0"/>
                <w:sz w:val="18"/>
                <w:szCs w:val="18"/>
              </w:rPr>
              <w:t>ООО «Восток Ойл»</w:t>
            </w:r>
          </w:p>
          <w:p>
            <w:pPr>
              <w:pStyle w:val="2"/>
              <w:spacing w:before="0" w:beforeAutospacing="0" w:after="0" w:afterAutospacing="0"/>
              <w:jc w:val="center"/>
              <w:rPr>
                <w:rFonts w:eastAsia="仿宋_GB2312"/>
                <w:b w:val="0"/>
                <w:bCs w:val="0"/>
                <w:kern w:val="0"/>
                <w:sz w:val="18"/>
                <w:szCs w:val="18"/>
                <w:lang w:eastAsia="zh-CN"/>
              </w:rPr>
            </w:pPr>
            <w:r>
              <w:rPr>
                <w:rFonts w:hint="eastAsia" w:eastAsia="仿宋_GB2312"/>
                <w:b w:val="0"/>
                <w:kern w:val="0"/>
                <w:sz w:val="18"/>
                <w:szCs w:val="18"/>
                <w:lang w:eastAsia="zh-CN"/>
              </w:rPr>
              <w:t>东方石油</w:t>
            </w:r>
          </w:p>
        </w:tc>
        <w:tc>
          <w:tcPr>
            <w:tcW w:w="2381" w:type="dxa"/>
            <w:vAlign w:val="center"/>
          </w:tcPr>
          <w:p>
            <w:pPr>
              <w:pStyle w:val="2"/>
              <w:spacing w:before="0" w:beforeAutospacing="0" w:after="0" w:afterAutospacing="0"/>
              <w:jc w:val="center"/>
              <w:rPr>
                <w:rFonts w:eastAsia="仿宋_GB2312"/>
                <w:b w:val="0"/>
                <w:bCs w:val="0"/>
                <w:color w:val="000000" w:themeColor="text1"/>
                <w:kern w:val="2"/>
                <w:sz w:val="18"/>
                <w:szCs w:val="18"/>
                <w:lang w:eastAsia="zh-CN"/>
              </w:rPr>
            </w:pPr>
            <w:r>
              <w:rPr>
                <w:rFonts w:eastAsia="仿宋_GB2312"/>
                <w:b w:val="0"/>
                <w:bCs w:val="0"/>
                <w:color w:val="000000" w:themeColor="text1"/>
                <w:kern w:val="2"/>
                <w:sz w:val="18"/>
                <w:szCs w:val="18"/>
                <w:lang w:eastAsia="zh-CN"/>
              </w:rPr>
              <w:t>Соглашение о сотрудничестве</w:t>
            </w:r>
          </w:p>
          <w:p>
            <w:pPr>
              <w:pStyle w:val="2"/>
              <w:spacing w:before="0" w:beforeAutospacing="0" w:after="0" w:afterAutospacing="0"/>
              <w:jc w:val="center"/>
              <w:rPr>
                <w:rFonts w:eastAsia="仿宋_GB2312"/>
                <w:b w:val="0"/>
                <w:bCs w:val="0"/>
                <w:color w:val="000000" w:themeColor="text1"/>
                <w:kern w:val="2"/>
                <w:sz w:val="18"/>
                <w:szCs w:val="18"/>
                <w:lang w:val="en-US" w:eastAsia="zh-CN"/>
              </w:rPr>
            </w:pPr>
            <w:r>
              <w:rPr>
                <w:rFonts w:hint="eastAsia" w:eastAsia="仿宋_GB2312" w:cstheme="minorBidi"/>
                <w:b w:val="0"/>
                <w:bCs w:val="0"/>
                <w:kern w:val="2"/>
                <w:sz w:val="18"/>
                <w:szCs w:val="18"/>
                <w:lang w:val="en-US" w:eastAsia="zh-CN"/>
              </w:rPr>
              <w:t>合作协议</w:t>
            </w:r>
          </w:p>
        </w:tc>
        <w:tc>
          <w:tcPr>
            <w:tcW w:w="5415" w:type="dxa"/>
            <w:vAlign w:val="center"/>
          </w:tcPr>
          <w:p>
            <w:pPr>
              <w:pStyle w:val="2"/>
              <w:spacing w:before="0" w:beforeAutospacing="0" w:after="0" w:afterAutospacing="0"/>
              <w:jc w:val="center"/>
              <w:rPr>
                <w:rFonts w:eastAsia="仿宋_GB2312"/>
                <w:b w:val="0"/>
                <w:bCs w:val="0"/>
                <w:kern w:val="0"/>
                <w:sz w:val="18"/>
                <w:szCs w:val="18"/>
                <w:lang w:eastAsia="zh-CN"/>
              </w:rPr>
            </w:pPr>
            <w:r>
              <w:rPr>
                <w:rFonts w:eastAsia="仿宋_GB2312"/>
                <w:b w:val="0"/>
                <w:bCs w:val="0"/>
                <w:kern w:val="0"/>
                <w:sz w:val="18"/>
                <w:szCs w:val="18"/>
              </w:rPr>
              <w:t>Cоглашение о сотрудничестве по подготовке к исследованию ветроэнергетического потенциала проекта ветропарка на севере Красноярского края</w:t>
            </w:r>
          </w:p>
          <w:p>
            <w:pPr>
              <w:pStyle w:val="2"/>
              <w:spacing w:before="0" w:beforeAutospacing="0" w:after="0" w:afterAutospacing="0"/>
              <w:jc w:val="center"/>
              <w:rPr>
                <w:rFonts w:eastAsia="仿宋_GB2312"/>
                <w:b w:val="0"/>
                <w:bCs w:val="0"/>
                <w:kern w:val="0"/>
                <w:sz w:val="18"/>
                <w:szCs w:val="18"/>
                <w:lang w:eastAsia="zh-CN"/>
              </w:rPr>
            </w:pPr>
            <w:r>
              <w:rPr>
                <w:rFonts w:hint="eastAsia" w:eastAsia="仿宋_GB2312" w:cs="宋体"/>
                <w:b w:val="0"/>
                <w:bCs w:val="0"/>
                <w:kern w:val="0"/>
                <w:sz w:val="18"/>
                <w:szCs w:val="18"/>
                <w:lang w:eastAsia="zh-CN"/>
              </w:rPr>
              <w:t>克拉斯诺亚尔斯克边疆区北部风电场项目风能潜力研究准备的合作协议</w:t>
            </w:r>
          </w:p>
        </w:tc>
        <w:tc>
          <w:tcPr>
            <w:tcW w:w="1417" w:type="dxa"/>
            <w:vAlign w:val="center"/>
          </w:tcPr>
          <w:p>
            <w:pPr>
              <w:pStyle w:val="2"/>
              <w:spacing w:before="0" w:beforeAutospacing="0" w:after="0" w:afterAutospacing="0"/>
              <w:jc w:val="center"/>
              <w:rPr>
                <w:rFonts w:eastAsia="仿宋_GB2312"/>
                <w:b w:val="0"/>
                <w:bCs w:val="0"/>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pStyle w:val="14"/>
              <w:numPr>
                <w:ilvl w:val="0"/>
                <w:numId w:val="1"/>
              </w:numPr>
              <w:ind w:firstLineChars="0"/>
              <w:jc w:val="center"/>
              <w:rPr>
                <w:rFonts w:ascii="Times New Roman" w:hAnsi="Times New Roman" w:eastAsia="仿宋_GB2312" w:cs="Times New Roman"/>
                <w:color w:val="000000" w:themeColor="text1"/>
                <w:sz w:val="18"/>
                <w:szCs w:val="18"/>
                <w:lang w:val="ru-RU"/>
              </w:rPr>
            </w:pPr>
            <w:r>
              <w:rPr>
                <w:rFonts w:ascii="Times New Roman" w:hAnsi="Times New Roman" w:eastAsia="仿宋_GB2312" w:cs="Times New Roman"/>
                <w:color w:val="000000" w:themeColor="text1"/>
                <w:sz w:val="18"/>
                <w:szCs w:val="18"/>
                <w:lang w:val="ru-RU"/>
              </w:rPr>
              <w:t>15</w:t>
            </w:r>
          </w:p>
        </w:tc>
        <w:tc>
          <w:tcPr>
            <w:tcW w:w="2433" w:type="dxa"/>
            <w:vAlign w:val="center"/>
          </w:tcPr>
          <w:p>
            <w:pPr>
              <w:pStyle w:val="2"/>
              <w:spacing w:before="0" w:beforeAutospacing="0" w:after="0" w:afterAutospacing="0"/>
              <w:jc w:val="center"/>
              <w:rPr>
                <w:rFonts w:eastAsia="仿宋_GB2312"/>
                <w:b w:val="0"/>
                <w:bCs w:val="0"/>
                <w:kern w:val="0"/>
                <w:sz w:val="18"/>
                <w:szCs w:val="18"/>
                <w:lang w:eastAsia="zh-CN"/>
              </w:rPr>
            </w:pPr>
            <w:r>
              <w:rPr>
                <w:rFonts w:eastAsia="仿宋_GB2312"/>
                <w:b w:val="0"/>
                <w:bCs w:val="0"/>
                <w:kern w:val="0"/>
                <w:sz w:val="18"/>
                <w:szCs w:val="18"/>
              </w:rPr>
              <w:t>ООО «РК Энергомаш»</w:t>
            </w:r>
          </w:p>
          <w:p>
            <w:pPr>
              <w:pStyle w:val="2"/>
              <w:spacing w:before="0" w:beforeAutospacing="0" w:after="0" w:afterAutospacing="0"/>
              <w:jc w:val="center"/>
              <w:rPr>
                <w:rFonts w:eastAsia="仿宋_GB2312"/>
                <w:b w:val="0"/>
                <w:bCs w:val="0"/>
                <w:kern w:val="0"/>
                <w:sz w:val="18"/>
                <w:szCs w:val="18"/>
                <w:lang w:eastAsia="zh-CN"/>
              </w:rPr>
            </w:pPr>
            <w:r>
              <w:rPr>
                <w:rFonts w:hint="eastAsia" w:eastAsia="仿宋_GB2312" w:cstheme="minorBidi"/>
                <w:b w:val="0"/>
                <w:bCs w:val="0"/>
                <w:kern w:val="2"/>
                <w:sz w:val="18"/>
                <w:szCs w:val="18"/>
                <w:lang w:val="en-US" w:eastAsia="zh-CN"/>
              </w:rPr>
              <w:t>中俄能源机械公司</w:t>
            </w:r>
          </w:p>
        </w:tc>
        <w:tc>
          <w:tcPr>
            <w:tcW w:w="1985" w:type="dxa"/>
            <w:vAlign w:val="center"/>
          </w:tcPr>
          <w:p>
            <w:pPr>
              <w:pStyle w:val="2"/>
              <w:spacing w:before="0" w:beforeAutospacing="0" w:after="0" w:afterAutospacing="0"/>
              <w:jc w:val="center"/>
              <w:rPr>
                <w:rFonts w:eastAsia="仿宋_GB2312"/>
                <w:b w:val="0"/>
                <w:kern w:val="0"/>
                <w:sz w:val="18"/>
                <w:szCs w:val="18"/>
                <w:lang w:eastAsia="zh-CN"/>
              </w:rPr>
            </w:pPr>
            <w:r>
              <w:rPr>
                <w:rFonts w:eastAsia="仿宋_GB2312"/>
                <w:b w:val="0"/>
                <w:kern w:val="0"/>
                <w:sz w:val="18"/>
                <w:szCs w:val="18"/>
              </w:rPr>
              <w:t>Национальный исследовательский университет «МЭИ»</w:t>
            </w:r>
          </w:p>
          <w:p>
            <w:pPr>
              <w:pStyle w:val="2"/>
              <w:spacing w:before="0" w:beforeAutospacing="0" w:after="0" w:afterAutospacing="0"/>
              <w:jc w:val="center"/>
              <w:rPr>
                <w:rFonts w:eastAsia="仿宋_GB2312"/>
                <w:b w:val="0"/>
                <w:kern w:val="0"/>
                <w:sz w:val="18"/>
                <w:szCs w:val="18"/>
                <w:lang w:eastAsia="zh-CN"/>
              </w:rPr>
            </w:pPr>
            <w:r>
              <w:rPr>
                <w:rFonts w:hint="eastAsia" w:eastAsia="仿宋_GB2312"/>
                <w:b w:val="0"/>
                <w:kern w:val="0"/>
                <w:sz w:val="18"/>
                <w:szCs w:val="18"/>
                <w:lang w:eastAsia="zh-CN"/>
              </w:rPr>
              <w:t>国立研究大学莫斯科动力学院</w:t>
            </w:r>
          </w:p>
        </w:tc>
        <w:tc>
          <w:tcPr>
            <w:tcW w:w="2381" w:type="dxa"/>
            <w:vAlign w:val="center"/>
          </w:tcPr>
          <w:p>
            <w:pPr>
              <w:pStyle w:val="2"/>
              <w:spacing w:before="0" w:beforeAutospacing="0" w:after="0" w:afterAutospacing="0"/>
              <w:jc w:val="center"/>
              <w:rPr>
                <w:rFonts w:eastAsia="仿宋_GB2312"/>
                <w:b w:val="0"/>
                <w:bCs w:val="0"/>
                <w:color w:val="000000" w:themeColor="text1"/>
                <w:kern w:val="2"/>
                <w:sz w:val="18"/>
                <w:szCs w:val="18"/>
                <w:lang w:eastAsia="zh-CN"/>
              </w:rPr>
            </w:pPr>
            <w:r>
              <w:rPr>
                <w:rFonts w:eastAsia="仿宋_GB2312"/>
                <w:b w:val="0"/>
                <w:bCs w:val="0"/>
                <w:color w:val="000000" w:themeColor="text1"/>
                <w:kern w:val="2"/>
                <w:sz w:val="18"/>
                <w:szCs w:val="18"/>
                <w:lang w:eastAsia="zh-CN"/>
              </w:rPr>
              <w:t>Соглашение о сотрудничестве</w:t>
            </w:r>
          </w:p>
          <w:p>
            <w:pPr>
              <w:pStyle w:val="2"/>
              <w:spacing w:before="0" w:beforeAutospacing="0" w:after="0" w:afterAutospacing="0"/>
              <w:jc w:val="center"/>
              <w:rPr>
                <w:rFonts w:eastAsia="仿宋_GB2312"/>
                <w:b w:val="0"/>
                <w:bCs w:val="0"/>
                <w:color w:val="000000" w:themeColor="text1"/>
                <w:kern w:val="2"/>
                <w:sz w:val="18"/>
                <w:szCs w:val="18"/>
                <w:lang w:val="en-US" w:eastAsia="zh-CN"/>
              </w:rPr>
            </w:pPr>
            <w:r>
              <w:rPr>
                <w:rFonts w:hint="eastAsia" w:eastAsia="仿宋_GB2312" w:cstheme="minorBidi"/>
                <w:b w:val="0"/>
                <w:bCs w:val="0"/>
                <w:kern w:val="2"/>
                <w:sz w:val="18"/>
                <w:szCs w:val="18"/>
                <w:lang w:val="en-US" w:eastAsia="zh-CN"/>
              </w:rPr>
              <w:t>合作协议</w:t>
            </w:r>
          </w:p>
        </w:tc>
        <w:tc>
          <w:tcPr>
            <w:tcW w:w="5415" w:type="dxa"/>
            <w:vAlign w:val="center"/>
          </w:tcPr>
          <w:p>
            <w:pPr>
              <w:pStyle w:val="2"/>
              <w:spacing w:before="0" w:beforeAutospacing="0" w:after="0" w:afterAutospacing="0"/>
              <w:jc w:val="center"/>
              <w:rPr>
                <w:rFonts w:eastAsia="仿宋_GB2312"/>
                <w:b w:val="0"/>
                <w:bCs w:val="0"/>
                <w:kern w:val="0"/>
                <w:sz w:val="18"/>
                <w:szCs w:val="18"/>
                <w:lang w:eastAsia="zh-CN"/>
              </w:rPr>
            </w:pPr>
            <w:r>
              <w:rPr>
                <w:rFonts w:eastAsia="仿宋_GB2312"/>
                <w:b w:val="0"/>
                <w:bCs w:val="0"/>
                <w:kern w:val="0"/>
                <w:sz w:val="18"/>
                <w:szCs w:val="18"/>
              </w:rPr>
              <w:t>Соглашение о сотрудничестве между Национальным исследовательским университетом «МЭИ» и ООО «РК Энергомаш» (акционерами являются китайские и российские инвесторы).</w:t>
            </w:r>
          </w:p>
          <w:p>
            <w:pPr>
              <w:pStyle w:val="2"/>
              <w:spacing w:before="0" w:beforeAutospacing="0" w:after="0" w:afterAutospacing="0"/>
              <w:jc w:val="center"/>
              <w:rPr>
                <w:rFonts w:eastAsia="仿宋_GB2312"/>
                <w:b w:val="0"/>
                <w:bCs w:val="0"/>
                <w:kern w:val="0"/>
                <w:sz w:val="18"/>
                <w:szCs w:val="18"/>
                <w:lang w:eastAsia="zh-CN"/>
              </w:rPr>
            </w:pPr>
            <w:r>
              <w:rPr>
                <w:rFonts w:hint="eastAsia" w:eastAsia="仿宋_GB2312" w:cstheme="minorBidi"/>
                <w:b w:val="0"/>
                <w:bCs w:val="0"/>
                <w:kern w:val="2"/>
                <w:sz w:val="18"/>
                <w:szCs w:val="18"/>
                <w:lang w:val="en-US" w:eastAsia="zh-CN"/>
              </w:rPr>
              <w:t>俄罗斯国立研究大学莫斯科动力学院与中俄能源机械公司（投资方来自中国与俄罗斯）合作协议</w:t>
            </w:r>
          </w:p>
        </w:tc>
        <w:tc>
          <w:tcPr>
            <w:tcW w:w="1417" w:type="dxa"/>
            <w:vAlign w:val="center"/>
          </w:tcPr>
          <w:p>
            <w:pPr>
              <w:pStyle w:val="2"/>
              <w:spacing w:before="0" w:beforeAutospacing="0" w:after="0" w:afterAutospacing="0"/>
              <w:jc w:val="center"/>
              <w:rPr>
                <w:rFonts w:eastAsia="仿宋_GB2312"/>
                <w:b w:val="0"/>
                <w:bCs w:val="0"/>
                <w:kern w:val="2"/>
                <w:sz w:val="18"/>
                <w:szCs w:val="18"/>
                <w:lang w:val="en-US" w:eastAsia="zh-CN"/>
              </w:rPr>
            </w:pPr>
          </w:p>
          <w:p>
            <w:pPr>
              <w:pStyle w:val="2"/>
              <w:spacing w:before="0" w:beforeAutospacing="0" w:after="0" w:afterAutospacing="0"/>
              <w:jc w:val="center"/>
              <w:rPr>
                <w:rFonts w:eastAsia="仿宋_GB2312"/>
                <w:b w:val="0"/>
                <w:bCs w:val="0"/>
                <w:kern w:val="2"/>
                <w:sz w:val="18"/>
                <w:szCs w:val="18"/>
                <w:lang w:val="en-US" w:eastAsia="zh-CN"/>
              </w:rPr>
            </w:pPr>
          </w:p>
        </w:tc>
      </w:tr>
    </w:tbl>
    <w:p>
      <w:pPr>
        <w:rPr>
          <w:rFonts w:ascii="Times New Roman" w:hAnsi="Times New Roman" w:eastAsia="仿宋_GB2312" w:cs="Times New Roman"/>
          <w:color w:val="0070C0"/>
          <w:sz w:val="20"/>
          <w:szCs w:val="20"/>
          <w:lang w:val="ru-RU"/>
        </w:rPr>
      </w:pPr>
    </w:p>
    <w:p>
      <w:pPr>
        <w:spacing w:line="320" w:lineRule="exact"/>
        <w:rPr>
          <w:rFonts w:ascii="Times New Roman" w:hAnsi="Times New Roman" w:eastAsia="仿宋_GB2312" w:cs="Times New Roman"/>
          <w:b/>
          <w:sz w:val="24"/>
          <w:szCs w:val="24"/>
          <w:lang w:val="ru-RU"/>
        </w:rPr>
      </w:pPr>
    </w:p>
    <w:sectPr>
      <w:footerReference r:id="rId3" w:type="default"/>
      <w:pgSz w:w="16838" w:h="11906" w:orient="landscape"/>
      <w:pgMar w:top="851" w:right="851" w:bottom="85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040326089"/>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5"/>
      <w:rPr>
        <w:rFonts w:ascii="Times New Roman" w:hAnsi="Times New Roman"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44BC2"/>
    <w:multiLevelType w:val="multilevel"/>
    <w:tmpl w:val="45644B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B0"/>
    <w:rsid w:val="00017E47"/>
    <w:rsid w:val="000309D6"/>
    <w:rsid w:val="00033276"/>
    <w:rsid w:val="00036ED5"/>
    <w:rsid w:val="000531A9"/>
    <w:rsid w:val="0006004B"/>
    <w:rsid w:val="0007183D"/>
    <w:rsid w:val="00074ADA"/>
    <w:rsid w:val="000A38A7"/>
    <w:rsid w:val="000B7A30"/>
    <w:rsid w:val="000C0DEB"/>
    <w:rsid w:val="000C4D44"/>
    <w:rsid w:val="000D4C82"/>
    <w:rsid w:val="00102F3A"/>
    <w:rsid w:val="00104815"/>
    <w:rsid w:val="00123947"/>
    <w:rsid w:val="00146067"/>
    <w:rsid w:val="00162420"/>
    <w:rsid w:val="00166787"/>
    <w:rsid w:val="00167D94"/>
    <w:rsid w:val="00174923"/>
    <w:rsid w:val="00183222"/>
    <w:rsid w:val="00185F97"/>
    <w:rsid w:val="00192042"/>
    <w:rsid w:val="0019640D"/>
    <w:rsid w:val="001A1D48"/>
    <w:rsid w:val="001A1DC3"/>
    <w:rsid w:val="001A3645"/>
    <w:rsid w:val="001B1C8A"/>
    <w:rsid w:val="001B726B"/>
    <w:rsid w:val="001C16A5"/>
    <w:rsid w:val="001D0C71"/>
    <w:rsid w:val="001D7477"/>
    <w:rsid w:val="001F7E9C"/>
    <w:rsid w:val="002258A3"/>
    <w:rsid w:val="002547DA"/>
    <w:rsid w:val="00256415"/>
    <w:rsid w:val="00265E0C"/>
    <w:rsid w:val="00266A6C"/>
    <w:rsid w:val="00267A30"/>
    <w:rsid w:val="00280750"/>
    <w:rsid w:val="00285B8F"/>
    <w:rsid w:val="002A53F1"/>
    <w:rsid w:val="002C1DC4"/>
    <w:rsid w:val="002D10DD"/>
    <w:rsid w:val="002E142B"/>
    <w:rsid w:val="002E3926"/>
    <w:rsid w:val="00301F66"/>
    <w:rsid w:val="00304824"/>
    <w:rsid w:val="0030547C"/>
    <w:rsid w:val="003145E7"/>
    <w:rsid w:val="00314D06"/>
    <w:rsid w:val="00315643"/>
    <w:rsid w:val="00331062"/>
    <w:rsid w:val="00331346"/>
    <w:rsid w:val="00337817"/>
    <w:rsid w:val="00377BD6"/>
    <w:rsid w:val="00392F97"/>
    <w:rsid w:val="003B2129"/>
    <w:rsid w:val="003C265D"/>
    <w:rsid w:val="003C554D"/>
    <w:rsid w:val="003D0E7D"/>
    <w:rsid w:val="003D4464"/>
    <w:rsid w:val="003D6CBF"/>
    <w:rsid w:val="003F3892"/>
    <w:rsid w:val="004005A4"/>
    <w:rsid w:val="00403BBF"/>
    <w:rsid w:val="00415D63"/>
    <w:rsid w:val="00416980"/>
    <w:rsid w:val="00437C61"/>
    <w:rsid w:val="00440D3F"/>
    <w:rsid w:val="00443637"/>
    <w:rsid w:val="00452FAF"/>
    <w:rsid w:val="00471EE6"/>
    <w:rsid w:val="00487E6C"/>
    <w:rsid w:val="00493FA1"/>
    <w:rsid w:val="004A041C"/>
    <w:rsid w:val="004B5620"/>
    <w:rsid w:val="004C32FF"/>
    <w:rsid w:val="004C4804"/>
    <w:rsid w:val="004D1B9C"/>
    <w:rsid w:val="004D3720"/>
    <w:rsid w:val="004D5A1D"/>
    <w:rsid w:val="004D6686"/>
    <w:rsid w:val="004F072E"/>
    <w:rsid w:val="004F27F5"/>
    <w:rsid w:val="00534D4F"/>
    <w:rsid w:val="00542B01"/>
    <w:rsid w:val="00565A74"/>
    <w:rsid w:val="00587635"/>
    <w:rsid w:val="005B06EA"/>
    <w:rsid w:val="005C4565"/>
    <w:rsid w:val="005D0497"/>
    <w:rsid w:val="005D756C"/>
    <w:rsid w:val="005E6DBB"/>
    <w:rsid w:val="005E7C45"/>
    <w:rsid w:val="005F62E3"/>
    <w:rsid w:val="00602284"/>
    <w:rsid w:val="00602BF2"/>
    <w:rsid w:val="0060593B"/>
    <w:rsid w:val="00606634"/>
    <w:rsid w:val="00610CA0"/>
    <w:rsid w:val="0061399F"/>
    <w:rsid w:val="00616CAB"/>
    <w:rsid w:val="00624D30"/>
    <w:rsid w:val="006360CA"/>
    <w:rsid w:val="00645CE7"/>
    <w:rsid w:val="00653ACD"/>
    <w:rsid w:val="00661E16"/>
    <w:rsid w:val="00667129"/>
    <w:rsid w:val="0067601C"/>
    <w:rsid w:val="006A49FC"/>
    <w:rsid w:val="006A5B38"/>
    <w:rsid w:val="006C1A0D"/>
    <w:rsid w:val="006C581D"/>
    <w:rsid w:val="006D274E"/>
    <w:rsid w:val="006D2797"/>
    <w:rsid w:val="006D31C3"/>
    <w:rsid w:val="006D6179"/>
    <w:rsid w:val="006D644E"/>
    <w:rsid w:val="006E0B4D"/>
    <w:rsid w:val="006E290F"/>
    <w:rsid w:val="006E7652"/>
    <w:rsid w:val="006F553C"/>
    <w:rsid w:val="00700977"/>
    <w:rsid w:val="00702EB2"/>
    <w:rsid w:val="0072648E"/>
    <w:rsid w:val="0073330B"/>
    <w:rsid w:val="0075235F"/>
    <w:rsid w:val="00764353"/>
    <w:rsid w:val="00773505"/>
    <w:rsid w:val="00776D95"/>
    <w:rsid w:val="00784968"/>
    <w:rsid w:val="00787E95"/>
    <w:rsid w:val="00795388"/>
    <w:rsid w:val="007C5B0C"/>
    <w:rsid w:val="007C6AD8"/>
    <w:rsid w:val="007D258E"/>
    <w:rsid w:val="007D400C"/>
    <w:rsid w:val="007F4FCA"/>
    <w:rsid w:val="007F71F6"/>
    <w:rsid w:val="007F7217"/>
    <w:rsid w:val="00801730"/>
    <w:rsid w:val="00804925"/>
    <w:rsid w:val="008139CA"/>
    <w:rsid w:val="00814D56"/>
    <w:rsid w:val="008164E0"/>
    <w:rsid w:val="00820B00"/>
    <w:rsid w:val="00833240"/>
    <w:rsid w:val="00844F3A"/>
    <w:rsid w:val="008530B1"/>
    <w:rsid w:val="0085384B"/>
    <w:rsid w:val="008565C8"/>
    <w:rsid w:val="00856B1E"/>
    <w:rsid w:val="00871D3E"/>
    <w:rsid w:val="008749B7"/>
    <w:rsid w:val="0087687C"/>
    <w:rsid w:val="008A578D"/>
    <w:rsid w:val="008A7640"/>
    <w:rsid w:val="008B599E"/>
    <w:rsid w:val="008B72EE"/>
    <w:rsid w:val="008F1766"/>
    <w:rsid w:val="00906ABB"/>
    <w:rsid w:val="009246F4"/>
    <w:rsid w:val="0093401B"/>
    <w:rsid w:val="00941618"/>
    <w:rsid w:val="009425EE"/>
    <w:rsid w:val="00952241"/>
    <w:rsid w:val="00954E94"/>
    <w:rsid w:val="0098030D"/>
    <w:rsid w:val="0099685D"/>
    <w:rsid w:val="009A1467"/>
    <w:rsid w:val="009C2D48"/>
    <w:rsid w:val="009C3854"/>
    <w:rsid w:val="009D0E5D"/>
    <w:rsid w:val="009E37E9"/>
    <w:rsid w:val="009E660D"/>
    <w:rsid w:val="009F0EB0"/>
    <w:rsid w:val="009F2425"/>
    <w:rsid w:val="009F5701"/>
    <w:rsid w:val="009F5CAB"/>
    <w:rsid w:val="00A00710"/>
    <w:rsid w:val="00A36FD0"/>
    <w:rsid w:val="00A406F6"/>
    <w:rsid w:val="00A40A55"/>
    <w:rsid w:val="00A53843"/>
    <w:rsid w:val="00A55AE0"/>
    <w:rsid w:val="00A56428"/>
    <w:rsid w:val="00A57376"/>
    <w:rsid w:val="00A756AD"/>
    <w:rsid w:val="00A7624E"/>
    <w:rsid w:val="00A935CE"/>
    <w:rsid w:val="00AB37CE"/>
    <w:rsid w:val="00AB6B3D"/>
    <w:rsid w:val="00AD1C1C"/>
    <w:rsid w:val="00AD203E"/>
    <w:rsid w:val="00AD241F"/>
    <w:rsid w:val="00AF7479"/>
    <w:rsid w:val="00B0112F"/>
    <w:rsid w:val="00B04E02"/>
    <w:rsid w:val="00B11E34"/>
    <w:rsid w:val="00B12E9E"/>
    <w:rsid w:val="00B171D3"/>
    <w:rsid w:val="00B236B4"/>
    <w:rsid w:val="00B23CE7"/>
    <w:rsid w:val="00B276C1"/>
    <w:rsid w:val="00B30DDC"/>
    <w:rsid w:val="00B34939"/>
    <w:rsid w:val="00B351CC"/>
    <w:rsid w:val="00B54F50"/>
    <w:rsid w:val="00B661A8"/>
    <w:rsid w:val="00B667ED"/>
    <w:rsid w:val="00B6765C"/>
    <w:rsid w:val="00B73499"/>
    <w:rsid w:val="00B771CB"/>
    <w:rsid w:val="00B778DA"/>
    <w:rsid w:val="00B82AB7"/>
    <w:rsid w:val="00B925ED"/>
    <w:rsid w:val="00B94741"/>
    <w:rsid w:val="00BB4B7A"/>
    <w:rsid w:val="00BB74A7"/>
    <w:rsid w:val="00BD7C45"/>
    <w:rsid w:val="00BE50F9"/>
    <w:rsid w:val="00BF4D41"/>
    <w:rsid w:val="00C01F0D"/>
    <w:rsid w:val="00C36B97"/>
    <w:rsid w:val="00C442AD"/>
    <w:rsid w:val="00C47B6A"/>
    <w:rsid w:val="00C555E8"/>
    <w:rsid w:val="00C614F4"/>
    <w:rsid w:val="00C66BA1"/>
    <w:rsid w:val="00C66D3F"/>
    <w:rsid w:val="00C70B78"/>
    <w:rsid w:val="00C75D45"/>
    <w:rsid w:val="00C85D12"/>
    <w:rsid w:val="00CA1F78"/>
    <w:rsid w:val="00CA46FF"/>
    <w:rsid w:val="00CB1D74"/>
    <w:rsid w:val="00CC016E"/>
    <w:rsid w:val="00CC192F"/>
    <w:rsid w:val="00CD278D"/>
    <w:rsid w:val="00CE4DF1"/>
    <w:rsid w:val="00D01A71"/>
    <w:rsid w:val="00D02756"/>
    <w:rsid w:val="00D02E59"/>
    <w:rsid w:val="00D13F1C"/>
    <w:rsid w:val="00D1660F"/>
    <w:rsid w:val="00D51BDA"/>
    <w:rsid w:val="00D536B9"/>
    <w:rsid w:val="00D61595"/>
    <w:rsid w:val="00D6353A"/>
    <w:rsid w:val="00D640E7"/>
    <w:rsid w:val="00D65D95"/>
    <w:rsid w:val="00D66A9D"/>
    <w:rsid w:val="00D84EB8"/>
    <w:rsid w:val="00D9217A"/>
    <w:rsid w:val="00D9776F"/>
    <w:rsid w:val="00DA6CE9"/>
    <w:rsid w:val="00DB6182"/>
    <w:rsid w:val="00DC2AF8"/>
    <w:rsid w:val="00DC3569"/>
    <w:rsid w:val="00DE1776"/>
    <w:rsid w:val="00DF40C9"/>
    <w:rsid w:val="00E11676"/>
    <w:rsid w:val="00E1268F"/>
    <w:rsid w:val="00E13658"/>
    <w:rsid w:val="00E21CE2"/>
    <w:rsid w:val="00E24816"/>
    <w:rsid w:val="00E31090"/>
    <w:rsid w:val="00E32355"/>
    <w:rsid w:val="00E3676B"/>
    <w:rsid w:val="00E37429"/>
    <w:rsid w:val="00E43A80"/>
    <w:rsid w:val="00E43EE0"/>
    <w:rsid w:val="00E473F0"/>
    <w:rsid w:val="00E5009C"/>
    <w:rsid w:val="00E5097C"/>
    <w:rsid w:val="00E516B0"/>
    <w:rsid w:val="00E54367"/>
    <w:rsid w:val="00E7088C"/>
    <w:rsid w:val="00E85155"/>
    <w:rsid w:val="00E861E7"/>
    <w:rsid w:val="00EA723C"/>
    <w:rsid w:val="00EB0F17"/>
    <w:rsid w:val="00EC2354"/>
    <w:rsid w:val="00ED269D"/>
    <w:rsid w:val="00ED435C"/>
    <w:rsid w:val="00F0282D"/>
    <w:rsid w:val="00F03B20"/>
    <w:rsid w:val="00F05A4B"/>
    <w:rsid w:val="00F11132"/>
    <w:rsid w:val="00F16B72"/>
    <w:rsid w:val="00F23A13"/>
    <w:rsid w:val="00F403CD"/>
    <w:rsid w:val="00F40785"/>
    <w:rsid w:val="00F61049"/>
    <w:rsid w:val="00F80D2E"/>
    <w:rsid w:val="00F85733"/>
    <w:rsid w:val="00F85DD5"/>
    <w:rsid w:val="00F87C01"/>
    <w:rsid w:val="00F94402"/>
    <w:rsid w:val="00FA4B2C"/>
    <w:rsid w:val="00FA6D7B"/>
    <w:rsid w:val="00FB0C62"/>
    <w:rsid w:val="00FD10E4"/>
    <w:rsid w:val="00FD1AD4"/>
    <w:rsid w:val="7A590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Times New Roman" w:hAnsi="Times New Roman" w:eastAsia="Times New Roman" w:cs="Times New Roman"/>
      <w:b/>
      <w:bCs/>
      <w:kern w:val="36"/>
      <w:sz w:val="48"/>
      <w:szCs w:val="48"/>
      <w:lang w:val="ru-RU" w:eastAsia="ru-RU"/>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endnote text"/>
    <w:basedOn w:val="1"/>
    <w:link w:val="18"/>
    <w:semiHidden/>
    <w:unhideWhenUsed/>
    <w:uiPriority w:val="99"/>
    <w:pPr>
      <w:snapToGrid w:val="0"/>
      <w:jc w:val="left"/>
    </w:pPr>
  </w:style>
  <w:style w:type="paragraph" w:styleId="4">
    <w:name w:val="Balloon Text"/>
    <w:basedOn w:val="1"/>
    <w:link w:val="19"/>
    <w:semiHidden/>
    <w:unhideWhenUsed/>
    <w:uiPriority w:val="99"/>
    <w:rPr>
      <w:rFonts w:ascii="Microsoft YaHei UI" w:eastAsia="Microsoft YaHei UI"/>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semiHidden/>
    <w:unhideWhenUsed/>
    <w:uiPriority w:val="99"/>
    <w:pPr>
      <w:snapToGrid w:val="0"/>
      <w:jc w:val="left"/>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basedOn w:val="10"/>
    <w:semiHidden/>
    <w:unhideWhenUsed/>
    <w:uiPriority w:val="99"/>
    <w:rPr>
      <w:vertAlign w:val="superscript"/>
    </w:rPr>
  </w:style>
  <w:style w:type="character" w:styleId="12">
    <w:name w:val="footnote reference"/>
    <w:basedOn w:val="10"/>
    <w:semiHidden/>
    <w:unhideWhenUsed/>
    <w:uiPriority w:val="99"/>
    <w:rPr>
      <w:vertAlign w:val="superscript"/>
    </w:rPr>
  </w:style>
  <w:style w:type="character" w:customStyle="1" w:styleId="13">
    <w:name w:val="标题 1 Char"/>
    <w:basedOn w:val="10"/>
    <w:link w:val="2"/>
    <w:uiPriority w:val="9"/>
    <w:rPr>
      <w:rFonts w:ascii="Times New Roman" w:hAnsi="Times New Roman" w:eastAsia="Times New Roman" w:cs="Times New Roman"/>
      <w:b/>
      <w:bCs/>
      <w:kern w:val="36"/>
      <w:sz w:val="48"/>
      <w:szCs w:val="48"/>
      <w:lang w:val="ru-RU" w:eastAsia="ru-RU"/>
    </w:rPr>
  </w:style>
  <w:style w:type="paragraph" w:styleId="14">
    <w:name w:val="List Paragraph"/>
    <w:basedOn w:val="1"/>
    <w:qFormat/>
    <w:uiPriority w:val="34"/>
    <w:pPr>
      <w:ind w:firstLine="420" w:firstLineChars="200"/>
    </w:pPr>
  </w:style>
  <w:style w:type="character" w:customStyle="1" w:styleId="15">
    <w:name w:val="页眉 Char"/>
    <w:basedOn w:val="10"/>
    <w:link w:val="6"/>
    <w:uiPriority w:val="99"/>
    <w:rPr>
      <w:sz w:val="18"/>
      <w:szCs w:val="18"/>
    </w:rPr>
  </w:style>
  <w:style w:type="character" w:customStyle="1" w:styleId="16">
    <w:name w:val="页脚 Char"/>
    <w:basedOn w:val="10"/>
    <w:link w:val="5"/>
    <w:uiPriority w:val="99"/>
    <w:rPr>
      <w:sz w:val="18"/>
      <w:szCs w:val="18"/>
    </w:rPr>
  </w:style>
  <w:style w:type="character" w:customStyle="1" w:styleId="17">
    <w:name w:val="脚注文本 Char"/>
    <w:basedOn w:val="10"/>
    <w:link w:val="7"/>
    <w:semiHidden/>
    <w:uiPriority w:val="99"/>
    <w:rPr>
      <w:sz w:val="18"/>
      <w:szCs w:val="18"/>
    </w:rPr>
  </w:style>
  <w:style w:type="character" w:customStyle="1" w:styleId="18">
    <w:name w:val="尾注文本 Char"/>
    <w:basedOn w:val="10"/>
    <w:link w:val="3"/>
    <w:semiHidden/>
    <w:uiPriority w:val="99"/>
  </w:style>
  <w:style w:type="character" w:customStyle="1" w:styleId="19">
    <w:name w:val="批注框文本 Char"/>
    <w:basedOn w:val="10"/>
    <w:link w:val="4"/>
    <w:semiHidden/>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18416-79C5-4C3F-AB2E-6A64EC3322F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1367</Words>
  <Characters>7798</Characters>
  <Lines>64</Lines>
  <Paragraphs>18</Paragraphs>
  <TotalTime>2681</TotalTime>
  <ScaleCrop>false</ScaleCrop>
  <LinksUpToDate>false</LinksUpToDate>
  <CharactersWithSpaces>9147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2021-11-24T14:10:00Z</dcterms:created>
  <dc:creator>CNPC</dc:creator>
  <cp:lastModifiedBy>张爽</cp:lastModifiedBy>
  <cp:lastPrinted>2021-11-28T13:51:00Z</cp:lastPrinted>
  <dcterms:modified xsi:type="dcterms:W3CDTF">2021-11-29T12:26:09Z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DE6A30384DD547118AD8EAF723C2EEE1</vt:lpwstr>
  </property>
</Properties>
</file>