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649" w:rsidRDefault="00B86807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附件3.1</w:t>
      </w:r>
    </w:p>
    <w:p w:rsidR="00982649" w:rsidRDefault="00982649">
      <w:pPr>
        <w:jc w:val="left"/>
        <w:rPr>
          <w:rFonts w:ascii="黑体" w:eastAsia="黑体" w:hAnsi="黑体"/>
          <w:sz w:val="32"/>
          <w:szCs w:val="32"/>
        </w:rPr>
      </w:pPr>
    </w:p>
    <w:p w:rsidR="00982649" w:rsidRDefault="00B86807">
      <w:pPr>
        <w:spacing w:afterLines="50" w:after="120"/>
        <w:jc w:val="center"/>
        <w:rPr>
          <w:rFonts w:ascii="方正小标宋简体" w:eastAsia="方正小标宋简体" w:hAnsi="仿宋"/>
          <w:sz w:val="32"/>
          <w:szCs w:val="32"/>
        </w:rPr>
      </w:pPr>
      <w:r>
        <w:rPr>
          <w:rFonts w:ascii="方正小标宋简体" w:eastAsia="方正小标宋简体" w:hAnsi="仿宋" w:hint="eastAsia"/>
          <w:sz w:val="32"/>
          <w:szCs w:val="32"/>
        </w:rPr>
        <w:t>行业标准修改通知单</w:t>
      </w:r>
    </w:p>
    <w:p w:rsidR="00982649" w:rsidRDefault="00B86807">
      <w:pPr>
        <w:jc w:val="center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t>NB/T 10235—2019</w:t>
      </w:r>
    </w:p>
    <w:p w:rsidR="00982649" w:rsidRDefault="00B86807">
      <w:pPr>
        <w:jc w:val="center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t>《水电工程天然建筑材料勘察规程》</w:t>
      </w:r>
    </w:p>
    <w:p w:rsidR="00982649" w:rsidRDefault="00B86807">
      <w:pPr>
        <w:jc w:val="center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t>第1号修改单</w:t>
      </w:r>
    </w:p>
    <w:p w:rsidR="00982649" w:rsidRDefault="00B86807">
      <w:pPr>
        <w:ind w:firstLineChars="200" w:firstLine="420"/>
        <w:rPr>
          <w:rFonts w:ascii="仿宋_GB2312" w:eastAsia="仿宋_GB2312" w:hAnsi="华文中宋"/>
        </w:rPr>
      </w:pPr>
      <w:r>
        <w:rPr>
          <w:rFonts w:ascii="仿宋_GB2312" w:eastAsia="仿宋_GB2312" w:hAnsi="华文中宋" w:hint="eastAsia"/>
        </w:rPr>
        <w:t>本修改单经国家能源局202</w:t>
      </w:r>
      <w:r w:rsidR="0012500E">
        <w:rPr>
          <w:rFonts w:ascii="仿宋_GB2312" w:eastAsia="仿宋_GB2312" w:hAnsi="华文中宋" w:hint="eastAsia"/>
        </w:rPr>
        <w:t>2</w:t>
      </w:r>
      <w:r>
        <w:rPr>
          <w:rFonts w:ascii="仿宋_GB2312" w:eastAsia="仿宋_GB2312" w:hAnsi="华文中宋" w:hint="eastAsia"/>
        </w:rPr>
        <w:t>年</w:t>
      </w:r>
      <w:r w:rsidR="0012500E">
        <w:rPr>
          <w:rFonts w:ascii="仿宋_GB2312" w:eastAsia="仿宋_GB2312" w:hAnsi="华文中宋" w:hint="eastAsia"/>
        </w:rPr>
        <w:t>5</w:t>
      </w:r>
      <w:r>
        <w:rPr>
          <w:rFonts w:ascii="仿宋_GB2312" w:eastAsia="仿宋_GB2312" w:hAnsi="华文中宋" w:hint="eastAsia"/>
        </w:rPr>
        <w:t>月</w:t>
      </w:r>
      <w:r w:rsidR="0012500E">
        <w:rPr>
          <w:rFonts w:ascii="仿宋_GB2312" w:eastAsia="仿宋_GB2312" w:hAnsi="华文中宋" w:hint="eastAsia"/>
        </w:rPr>
        <w:t>1</w:t>
      </w:r>
      <w:r w:rsidR="0012500E">
        <w:rPr>
          <w:rFonts w:ascii="仿宋_GB2312" w:eastAsia="仿宋_GB2312" w:hAnsi="华文中宋"/>
        </w:rPr>
        <w:t>3</w:t>
      </w:r>
      <w:r>
        <w:rPr>
          <w:rFonts w:ascii="仿宋_GB2312" w:eastAsia="仿宋_GB2312" w:hAnsi="华文中宋" w:hint="eastAsia"/>
        </w:rPr>
        <w:t>日以第</w:t>
      </w:r>
      <w:r w:rsidR="00A33E5A">
        <w:rPr>
          <w:rFonts w:ascii="仿宋_GB2312" w:eastAsia="仿宋_GB2312" w:hAnsi="华文中宋" w:hint="eastAsia"/>
        </w:rPr>
        <w:t>4</w:t>
      </w:r>
      <w:r>
        <w:rPr>
          <w:rFonts w:ascii="仿宋_GB2312" w:eastAsia="仿宋_GB2312" w:hAnsi="华文中宋" w:hint="eastAsia"/>
        </w:rPr>
        <w:t>号公告批准，自202</w:t>
      </w:r>
      <w:r w:rsidR="00A33E5A">
        <w:rPr>
          <w:rFonts w:ascii="仿宋_GB2312" w:eastAsia="仿宋_GB2312" w:hAnsi="华文中宋" w:hint="eastAsia"/>
        </w:rPr>
        <w:t>2</w:t>
      </w:r>
      <w:r>
        <w:rPr>
          <w:rFonts w:ascii="仿宋_GB2312" w:eastAsia="仿宋_GB2312" w:hAnsi="华文中宋" w:hint="eastAsia"/>
        </w:rPr>
        <w:t>年</w:t>
      </w:r>
      <w:r w:rsidR="00A33E5A">
        <w:rPr>
          <w:rFonts w:ascii="仿宋_GB2312" w:eastAsia="仿宋_GB2312" w:hAnsi="华文中宋" w:hint="eastAsia"/>
        </w:rPr>
        <w:t>5</w:t>
      </w:r>
      <w:r>
        <w:rPr>
          <w:rFonts w:ascii="仿宋_GB2312" w:eastAsia="仿宋_GB2312" w:hAnsi="华文中宋" w:hint="eastAsia"/>
        </w:rPr>
        <w:t>月</w:t>
      </w:r>
      <w:r w:rsidR="00A33E5A">
        <w:rPr>
          <w:rFonts w:ascii="仿宋_GB2312" w:eastAsia="仿宋_GB2312" w:hAnsi="华文中宋" w:hint="eastAsia"/>
        </w:rPr>
        <w:t>1</w:t>
      </w:r>
      <w:r w:rsidR="00A33E5A">
        <w:rPr>
          <w:rFonts w:ascii="仿宋_GB2312" w:eastAsia="仿宋_GB2312" w:hAnsi="华文中宋"/>
        </w:rPr>
        <w:t>3</w:t>
      </w:r>
      <w:r>
        <w:rPr>
          <w:rFonts w:ascii="仿宋_GB2312" w:eastAsia="仿宋_GB2312" w:hAnsi="华文中宋" w:hint="eastAsia"/>
        </w:rPr>
        <w:t>日起实施。</w:t>
      </w:r>
    </w:p>
    <w:p w:rsidR="00982649" w:rsidRDefault="00982649">
      <w:pPr>
        <w:ind w:firstLineChars="200" w:firstLine="420"/>
        <w:rPr>
          <w:rFonts w:ascii="仿宋_GB2312" w:eastAsia="仿宋_GB2312" w:hAnsi="华文中宋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982649">
        <w:trPr>
          <w:trHeight w:val="8675"/>
        </w:trPr>
        <w:tc>
          <w:tcPr>
            <w:tcW w:w="0" w:type="auto"/>
            <w:tcBorders>
              <w:left w:val="nil"/>
              <w:right w:val="nil"/>
            </w:tcBorders>
          </w:tcPr>
          <w:p w:rsidR="00982649" w:rsidRDefault="00982649">
            <w:pPr>
              <w:rPr>
                <w:rFonts w:ascii="华文中宋" w:eastAsia="华文中宋" w:hAnsi="华文中宋"/>
              </w:rPr>
            </w:pPr>
          </w:p>
          <w:p w:rsidR="00982649" w:rsidRDefault="00B86807">
            <w:pPr>
              <w:rPr>
                <w:rFonts w:ascii="仿宋_GB2312" w:eastAsia="仿宋_GB2312" w:hAnsi="华文中宋"/>
              </w:rPr>
            </w:pPr>
            <w:r>
              <w:rPr>
                <w:rFonts w:ascii="华文中宋" w:eastAsia="华文中宋" w:hAnsi="华文中宋" w:hint="eastAsia"/>
              </w:rPr>
              <w:t xml:space="preserve"> </w:t>
            </w:r>
            <w:r>
              <w:rPr>
                <w:rFonts w:ascii="华文中宋" w:eastAsia="华文中宋" w:hAnsi="华文中宋"/>
              </w:rPr>
              <w:t xml:space="preserve">  </w:t>
            </w:r>
            <w:r>
              <w:rPr>
                <w:rFonts w:ascii="仿宋_GB2312" w:eastAsia="仿宋_GB2312" w:hAnsi="华文中宋" w:hint="eastAsia"/>
              </w:rPr>
              <w:fldChar w:fldCharType="begin"/>
            </w:r>
            <w:r>
              <w:rPr>
                <w:rFonts w:ascii="仿宋_GB2312" w:eastAsia="仿宋_GB2312" w:hAnsi="华文中宋" w:hint="eastAsia"/>
              </w:rPr>
              <w:instrText xml:space="preserve"> = 1 \* GB3 \* MERGEFORMAT </w:instrText>
            </w:r>
            <w:r>
              <w:rPr>
                <w:rFonts w:ascii="仿宋_GB2312" w:eastAsia="仿宋_GB2312" w:hAnsi="华文中宋" w:hint="eastAsia"/>
              </w:rPr>
              <w:fldChar w:fldCharType="separate"/>
            </w:r>
            <w:r>
              <w:rPr>
                <w:rFonts w:ascii="仿宋_GB2312" w:eastAsia="仿宋_GB2312" w:hint="eastAsia"/>
              </w:rPr>
              <w:t>①</w:t>
            </w:r>
            <w:r>
              <w:rPr>
                <w:rFonts w:ascii="仿宋_GB2312" w:eastAsia="仿宋_GB2312" w:hAnsi="华文中宋" w:hint="eastAsia"/>
              </w:rPr>
              <w:fldChar w:fldCharType="end"/>
            </w:r>
            <w:r>
              <w:rPr>
                <w:rFonts w:ascii="仿宋_GB2312" w:eastAsia="仿宋_GB2312" w:hAnsi="华文中宋" w:hint="eastAsia"/>
              </w:rPr>
              <w:t>更改：</w:t>
            </w:r>
          </w:p>
          <w:p w:rsidR="00982649" w:rsidRDefault="00B86807">
            <w:pPr>
              <w:numPr>
                <w:ilvl w:val="0"/>
                <w:numId w:val="1"/>
              </w:numPr>
              <w:spacing w:line="360" w:lineRule="auto"/>
              <w:ind w:left="420"/>
              <w:rPr>
                <w:rFonts w:ascii="仿宋_GB2312" w:eastAsia="仿宋_GB2312" w:hAnsi="华文中宋"/>
              </w:rPr>
            </w:pPr>
            <w:r>
              <w:rPr>
                <w:rFonts w:ascii="仿宋_GB2312" w:eastAsia="仿宋_GB2312" w:hAnsi="华文中宋" w:hint="eastAsia"/>
                <w:spacing w:val="-6"/>
              </w:rPr>
              <w:t>附录B表B.0.6中的“</w:t>
            </w:r>
            <w:r>
              <w:rPr>
                <w:rFonts w:ascii="仿宋_GB2312" w:eastAsia="仿宋_GB2312" w:hAnsi="华文中宋" w:hint="eastAsia"/>
                <w:i/>
                <w:iCs/>
                <w:spacing w:val="-6"/>
              </w:rPr>
              <w:t>I</w:t>
            </w:r>
            <w:r>
              <w:rPr>
                <w:rFonts w:ascii="仿宋_GB2312" w:eastAsia="仿宋_GB2312" w:hAnsi="华文中宋" w:hint="eastAsia"/>
                <w:spacing w:val="-6"/>
                <w:vertAlign w:val="subscript"/>
              </w:rPr>
              <w:t>P</w:t>
            </w:r>
            <w:r>
              <w:rPr>
                <w:rFonts w:ascii="仿宋_GB2312" w:eastAsia="仿宋_GB2312" w:hAnsi="华文中宋" w:hint="eastAsia"/>
                <w:spacing w:val="-6"/>
              </w:rPr>
              <w:t>＜0.73（</w:t>
            </w:r>
            <w:r>
              <w:rPr>
                <w:rFonts w:ascii="仿宋_GB2312" w:eastAsia="仿宋_GB2312" w:hAnsi="宋体" w:cs="宋体" w:hint="eastAsia"/>
                <w:i/>
                <w:iCs/>
                <w:sz w:val="24"/>
                <w:szCs w:val="24"/>
              </w:rPr>
              <w:t>ω</w:t>
            </w:r>
            <w:r>
              <w:rPr>
                <w:rFonts w:ascii="仿宋_GB2312" w:eastAsia="仿宋_GB2312" w:hAnsi="华文中宋" w:hint="eastAsia"/>
                <w:spacing w:val="-6"/>
                <w:vertAlign w:val="subscript"/>
              </w:rPr>
              <w:t>L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-</w:t>
            </w:r>
            <w:r>
              <w:rPr>
                <w:rFonts w:ascii="仿宋_GB2312" w:eastAsia="仿宋_GB2312" w:hAnsi="华文中宋" w:hint="eastAsia"/>
                <w:spacing w:val="-6"/>
              </w:rPr>
              <w:t>20）或</w:t>
            </w:r>
            <w:r>
              <w:rPr>
                <w:rFonts w:ascii="仿宋_GB2312" w:eastAsia="仿宋_GB2312" w:hAnsi="华文中宋" w:hint="eastAsia"/>
                <w:i/>
                <w:iCs/>
                <w:spacing w:val="-6"/>
              </w:rPr>
              <w:t>I</w:t>
            </w:r>
            <w:r>
              <w:rPr>
                <w:rFonts w:ascii="仿宋_GB2312" w:eastAsia="仿宋_GB2312" w:hAnsi="华文中宋" w:hint="eastAsia"/>
                <w:spacing w:val="-6"/>
                <w:vertAlign w:val="subscript"/>
              </w:rPr>
              <w:t>P</w:t>
            </w:r>
            <w:r>
              <w:rPr>
                <w:rFonts w:ascii="仿宋_GB2312" w:eastAsia="仿宋_GB2312" w:hAnsi="华文中宋" w:hint="eastAsia"/>
                <w:spacing w:val="-6"/>
              </w:rPr>
              <w:t>＜10”修改为“</w:t>
            </w:r>
            <w:r>
              <w:rPr>
                <w:rFonts w:ascii="仿宋_GB2312" w:eastAsia="仿宋_GB2312" w:hAnsi="华文中宋" w:hint="eastAsia"/>
                <w:i/>
                <w:iCs/>
                <w:spacing w:val="-6"/>
              </w:rPr>
              <w:t>I</w:t>
            </w:r>
            <w:r>
              <w:rPr>
                <w:rFonts w:ascii="仿宋_GB2312" w:eastAsia="仿宋_GB2312" w:hAnsi="华文中宋" w:hint="eastAsia"/>
                <w:spacing w:val="-6"/>
                <w:vertAlign w:val="subscript"/>
              </w:rPr>
              <w:t>P</w:t>
            </w:r>
            <w:r>
              <w:rPr>
                <w:rFonts w:ascii="仿宋_GB2312" w:eastAsia="仿宋_GB2312" w:hAnsi="华文中宋" w:hint="eastAsia"/>
                <w:spacing w:val="-6"/>
              </w:rPr>
              <w:t>＜0.73（</w:t>
            </w:r>
            <w:r>
              <w:rPr>
                <w:rFonts w:ascii="仿宋_GB2312" w:eastAsia="仿宋_GB2312" w:hAnsi="宋体" w:cs="宋体" w:hint="eastAsia"/>
                <w:i/>
                <w:iCs/>
                <w:sz w:val="24"/>
                <w:szCs w:val="24"/>
              </w:rPr>
              <w:t>ω</w:t>
            </w:r>
            <w:r>
              <w:rPr>
                <w:rFonts w:ascii="仿宋_GB2312" w:eastAsia="仿宋_GB2312" w:hAnsi="华文中宋" w:hint="eastAsia"/>
                <w:spacing w:val="-6"/>
                <w:vertAlign w:val="subscript"/>
              </w:rPr>
              <w:t xml:space="preserve">L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-</w:t>
            </w:r>
            <w:r>
              <w:rPr>
                <w:rFonts w:ascii="仿宋_GB2312" w:eastAsia="仿宋_GB2312" w:hAnsi="华文中宋" w:hint="eastAsia"/>
                <w:spacing w:val="-6"/>
              </w:rPr>
              <w:t>20）</w:t>
            </w:r>
            <w:r>
              <w:rPr>
                <w:rFonts w:ascii="仿宋_GB2312" w:eastAsia="仿宋_GB2312" w:hAnsi="华文中宋" w:hint="eastAsia"/>
              </w:rPr>
              <w:t>或</w:t>
            </w:r>
            <w:r>
              <w:rPr>
                <w:rFonts w:ascii="仿宋_GB2312" w:eastAsia="仿宋_GB2312" w:hAnsi="华文中宋" w:hint="eastAsia"/>
                <w:i/>
                <w:iCs/>
              </w:rPr>
              <w:t>I</w:t>
            </w:r>
            <w:r>
              <w:rPr>
                <w:rFonts w:ascii="仿宋_GB2312" w:eastAsia="仿宋_GB2312" w:hAnsi="华文中宋" w:hint="eastAsia"/>
                <w:vertAlign w:val="subscript"/>
              </w:rPr>
              <w:t>P</w:t>
            </w:r>
            <w:r>
              <w:rPr>
                <w:rFonts w:ascii="仿宋_GB2312" w:eastAsia="仿宋_GB2312" w:hAnsi="华文中宋" w:hint="eastAsia"/>
              </w:rPr>
              <w:t>＜6”。</w:t>
            </w:r>
          </w:p>
          <w:p w:rsidR="00982649" w:rsidRDefault="00B86807">
            <w:pPr>
              <w:numPr>
                <w:ilvl w:val="0"/>
                <w:numId w:val="1"/>
              </w:numPr>
              <w:spacing w:line="360" w:lineRule="auto"/>
              <w:ind w:left="420"/>
              <w:rPr>
                <w:rFonts w:ascii="仿宋_GB2312" w:eastAsia="仿宋_GB2312" w:hAnsi="华文中宋"/>
              </w:rPr>
            </w:pPr>
            <w:r>
              <w:rPr>
                <w:rFonts w:ascii="仿宋_GB2312" w:eastAsia="仿宋_GB2312" w:hAnsi="华文中宋" w:hint="eastAsia"/>
              </w:rPr>
              <w:t>附录F第F.0.4条第4款中“</w:t>
            </w:r>
            <w:r>
              <w:rPr>
                <w:rFonts w:ascii="仿宋_GB2312" w:eastAsia="仿宋_GB2312" w:hAnsi="华文中宋" w:hint="eastAsia"/>
                <w:i/>
                <w:iCs/>
              </w:rPr>
              <w:t>D</w:t>
            </w:r>
            <w:r>
              <w:rPr>
                <w:rFonts w:ascii="仿宋_GB2312" w:eastAsia="仿宋_GB2312" w:hAnsi="华文中宋" w:hint="eastAsia"/>
                <w:vertAlign w:val="subscript"/>
              </w:rPr>
              <w:t>1</w:t>
            </w:r>
            <w:r>
              <w:rPr>
                <w:rFonts w:ascii="仿宋_GB2312" w:eastAsia="仿宋_GB2312" w:hAnsi="华文中宋" w:hint="eastAsia"/>
              </w:rPr>
              <w:t>——不加分散剂时小于0.05mm颗粒的含量”修改为“</w:t>
            </w:r>
            <w:r>
              <w:rPr>
                <w:rFonts w:ascii="仿宋_GB2312" w:eastAsia="仿宋_GB2312" w:hAnsi="华文中宋" w:hint="eastAsia"/>
                <w:i/>
                <w:iCs/>
              </w:rPr>
              <w:t>D</w:t>
            </w:r>
            <w:r>
              <w:rPr>
                <w:rFonts w:ascii="仿宋_GB2312" w:eastAsia="仿宋_GB2312" w:hAnsi="华文中宋" w:hint="eastAsia"/>
                <w:vertAlign w:val="subscript"/>
              </w:rPr>
              <w:t>1</w:t>
            </w:r>
            <w:r>
              <w:rPr>
                <w:rFonts w:ascii="仿宋_GB2312" w:eastAsia="仿宋_GB2312" w:hAnsi="华文中宋" w:hint="eastAsia"/>
              </w:rPr>
              <w:t>——不加分散剂时小于0.005mm颗粒的含量”；“</w:t>
            </w:r>
            <w:r>
              <w:rPr>
                <w:rFonts w:ascii="仿宋_GB2312" w:eastAsia="仿宋_GB2312" w:hAnsi="华文中宋" w:hint="eastAsia"/>
                <w:i/>
                <w:iCs/>
              </w:rPr>
              <w:t>D</w:t>
            </w:r>
            <w:r>
              <w:rPr>
                <w:rFonts w:ascii="仿宋_GB2312" w:eastAsia="仿宋_GB2312" w:hAnsi="华文中宋" w:hint="eastAsia"/>
                <w:vertAlign w:val="subscript"/>
              </w:rPr>
              <w:t>2</w:t>
            </w:r>
            <w:r>
              <w:rPr>
                <w:rFonts w:ascii="仿宋_GB2312" w:eastAsia="仿宋_GB2312" w:hAnsi="华文中宋" w:hint="eastAsia"/>
              </w:rPr>
              <w:t>——加分散剂时小于0.05mm颗粒的含量”修改为“</w:t>
            </w:r>
            <w:r>
              <w:rPr>
                <w:rFonts w:ascii="仿宋_GB2312" w:eastAsia="仿宋_GB2312" w:hAnsi="华文中宋" w:hint="eastAsia"/>
                <w:i/>
                <w:iCs/>
              </w:rPr>
              <w:t>D</w:t>
            </w:r>
            <w:r>
              <w:rPr>
                <w:rFonts w:ascii="仿宋_GB2312" w:eastAsia="仿宋_GB2312" w:hAnsi="华文中宋" w:hint="eastAsia"/>
                <w:vertAlign w:val="subscript"/>
              </w:rPr>
              <w:t>2</w:t>
            </w:r>
            <w:r>
              <w:rPr>
                <w:rFonts w:ascii="仿宋_GB2312" w:eastAsia="仿宋_GB2312" w:hAnsi="华文中宋" w:hint="eastAsia"/>
              </w:rPr>
              <w:t>——不加分散剂时小于0.005mm颗粒的含量”。</w:t>
            </w:r>
          </w:p>
          <w:p w:rsidR="00982649" w:rsidRDefault="00B86807">
            <w:pPr>
              <w:numPr>
                <w:ilvl w:val="0"/>
                <w:numId w:val="1"/>
              </w:numPr>
              <w:spacing w:line="360" w:lineRule="auto"/>
              <w:ind w:left="420"/>
              <w:rPr>
                <w:rFonts w:ascii="华文中宋" w:eastAsia="华文中宋" w:hAnsi="华文中宋"/>
              </w:rPr>
            </w:pPr>
            <w:r>
              <w:rPr>
                <w:rFonts w:ascii="仿宋_GB2312" w:eastAsia="仿宋_GB2312" w:hAnsi="华文中宋" w:hint="eastAsia"/>
              </w:rPr>
              <w:t>附录J表J.0.13表注删除“，试验成果主要根据料场种类确定”。</w:t>
            </w:r>
          </w:p>
          <w:p w:rsidR="00982649" w:rsidRDefault="00982649">
            <w:pPr>
              <w:rPr>
                <w:rFonts w:ascii="华文中宋" w:eastAsia="华文中宋" w:hAnsi="华文中宋"/>
              </w:rPr>
            </w:pPr>
          </w:p>
          <w:p w:rsidR="00982649" w:rsidRDefault="00982649">
            <w:pPr>
              <w:rPr>
                <w:rFonts w:ascii="华文中宋" w:eastAsia="华文中宋" w:hAnsi="华文中宋"/>
              </w:rPr>
            </w:pPr>
          </w:p>
          <w:p w:rsidR="00982649" w:rsidRDefault="00982649">
            <w:pPr>
              <w:rPr>
                <w:rFonts w:ascii="华文中宋" w:eastAsia="华文中宋" w:hAnsi="华文中宋"/>
              </w:rPr>
            </w:pPr>
          </w:p>
          <w:p w:rsidR="00982649" w:rsidRDefault="00982649">
            <w:pPr>
              <w:rPr>
                <w:rFonts w:ascii="华文中宋" w:eastAsia="华文中宋" w:hAnsi="华文中宋"/>
              </w:rPr>
            </w:pPr>
          </w:p>
          <w:p w:rsidR="00982649" w:rsidRDefault="00982649">
            <w:pPr>
              <w:rPr>
                <w:rFonts w:ascii="华文中宋" w:eastAsia="华文中宋" w:hAnsi="华文中宋"/>
              </w:rPr>
            </w:pPr>
          </w:p>
          <w:p w:rsidR="00982649" w:rsidRDefault="00982649">
            <w:pPr>
              <w:ind w:firstLineChars="150" w:firstLine="315"/>
              <w:rPr>
                <w:rFonts w:ascii="华文中宋" w:eastAsia="华文中宋" w:hAnsi="华文中宋"/>
              </w:rPr>
            </w:pPr>
          </w:p>
          <w:p w:rsidR="00982649" w:rsidRDefault="00982649">
            <w:pPr>
              <w:ind w:firstLineChars="150" w:firstLine="315"/>
              <w:rPr>
                <w:rFonts w:ascii="华文中宋" w:eastAsia="华文中宋" w:hAnsi="华文中宋"/>
              </w:rPr>
            </w:pPr>
          </w:p>
          <w:p w:rsidR="00982649" w:rsidRDefault="00982649">
            <w:pPr>
              <w:jc w:val="center"/>
              <w:rPr>
                <w:rFonts w:ascii="华文中宋" w:eastAsia="华文中宋" w:hAnsi="华文中宋"/>
              </w:rPr>
            </w:pPr>
          </w:p>
          <w:p w:rsidR="00982649" w:rsidRDefault="00982649">
            <w:pPr>
              <w:jc w:val="center"/>
              <w:rPr>
                <w:rFonts w:ascii="华文中宋" w:eastAsia="华文中宋" w:hAnsi="华文中宋"/>
              </w:rPr>
            </w:pPr>
          </w:p>
          <w:p w:rsidR="00982649" w:rsidRDefault="00982649">
            <w:pPr>
              <w:rPr>
                <w:rFonts w:ascii="华文中宋" w:eastAsia="华文中宋" w:hAnsi="华文中宋"/>
              </w:rPr>
            </w:pPr>
          </w:p>
          <w:p w:rsidR="00982649" w:rsidRDefault="00982649">
            <w:pPr>
              <w:rPr>
                <w:rFonts w:ascii="华文中宋" w:eastAsia="华文中宋" w:hAnsi="华文中宋"/>
              </w:rPr>
            </w:pPr>
          </w:p>
          <w:p w:rsidR="00982649" w:rsidRDefault="00982649">
            <w:pPr>
              <w:rPr>
                <w:rFonts w:ascii="华文中宋" w:eastAsia="华文中宋" w:hAnsi="华文中宋"/>
              </w:rPr>
            </w:pPr>
          </w:p>
          <w:p w:rsidR="00982649" w:rsidRDefault="00982649">
            <w:pPr>
              <w:jc w:val="center"/>
              <w:rPr>
                <w:rFonts w:ascii="华文中宋" w:eastAsia="华文中宋" w:hAnsi="华文中宋"/>
              </w:rPr>
            </w:pPr>
          </w:p>
          <w:p w:rsidR="00982649" w:rsidRDefault="00982649">
            <w:pPr>
              <w:jc w:val="center"/>
              <w:rPr>
                <w:rFonts w:ascii="华文中宋" w:eastAsia="华文中宋" w:hAnsi="华文中宋"/>
              </w:rPr>
            </w:pPr>
          </w:p>
          <w:p w:rsidR="00982649" w:rsidRDefault="00982649">
            <w:pPr>
              <w:jc w:val="center"/>
              <w:rPr>
                <w:rFonts w:ascii="华文中宋" w:eastAsia="华文中宋" w:hAnsi="华文中宋"/>
              </w:rPr>
            </w:pPr>
          </w:p>
          <w:p w:rsidR="00982649" w:rsidRDefault="00982649">
            <w:pPr>
              <w:jc w:val="center"/>
              <w:rPr>
                <w:rFonts w:ascii="华文中宋" w:eastAsia="华文中宋" w:hAnsi="华文中宋"/>
              </w:rPr>
            </w:pPr>
          </w:p>
          <w:p w:rsidR="00982649" w:rsidRDefault="00982649">
            <w:pPr>
              <w:jc w:val="center"/>
              <w:rPr>
                <w:rFonts w:ascii="华文中宋" w:eastAsia="华文中宋" w:hAnsi="华文中宋"/>
              </w:rPr>
            </w:pPr>
          </w:p>
          <w:p w:rsidR="00982649" w:rsidRDefault="00982649">
            <w:pPr>
              <w:rPr>
                <w:rFonts w:ascii="华文中宋" w:eastAsia="华文中宋" w:hAnsi="华文中宋"/>
              </w:rPr>
            </w:pPr>
          </w:p>
        </w:tc>
      </w:tr>
    </w:tbl>
    <w:p w:rsidR="00982649" w:rsidRDefault="00982649">
      <w:pPr>
        <w:widowControl/>
        <w:jc w:val="left"/>
        <w:rPr>
          <w:rFonts w:ascii="仿宋" w:eastAsia="仿宋" w:hAnsi="仿宋" w:cs="Times New Roman"/>
        </w:rPr>
      </w:pPr>
    </w:p>
    <w:p w:rsidR="00982649" w:rsidRDefault="00B86807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6184265</wp:posOffset>
                </wp:positionV>
                <wp:extent cx="5546090" cy="0"/>
                <wp:effectExtent l="0" t="0" r="36195" b="1905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58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0pt;margin-top:486.95pt;height:0pt;width:436.7pt;z-index:251666432;mso-width-relative:page;mso-height-relative:page;" filled="f" stroked="t" coordsize="21600,21600" o:gfxdata="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WAAAAZHJzL1BLAQIUABQAAAAIAIdO4kBE9oVF1QAAAAgBAAAPAAAA&#10;AAAAAAEAIAAAADgAAABkcnMvZG93bnJldi54bWxQSwECFAAUAAAACACHTuJAiIbJBckBAABjAwAA&#10;DgAAAAAAAAABACAAAAA6AQAAZHJzL2Uyb0RvYy54bWxQSwUGAAAAAAYABgBZAQAAdQ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黑体" w:eastAsia="黑体" w:hAnsi="黑体"/>
          <w:sz w:val="32"/>
          <w:szCs w:val="32"/>
        </w:rPr>
        <w:br w:type="page"/>
      </w:r>
      <w:bookmarkStart w:id="0" w:name="_GoBack"/>
      <w:bookmarkEnd w:id="0"/>
    </w:p>
    <w:p w:rsidR="00982649" w:rsidRDefault="00B86807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lastRenderedPageBreak/>
        <w:t>附件3.2</w:t>
      </w:r>
    </w:p>
    <w:p w:rsidR="00982649" w:rsidRDefault="00982649">
      <w:pPr>
        <w:spacing w:afterLines="50" w:after="120" w:line="360" w:lineRule="auto"/>
        <w:jc w:val="center"/>
        <w:rPr>
          <w:rFonts w:ascii="方正小标宋简体" w:eastAsia="方正小标宋简体" w:hAnsi="仿宋"/>
          <w:sz w:val="32"/>
          <w:szCs w:val="32"/>
        </w:rPr>
      </w:pPr>
    </w:p>
    <w:p w:rsidR="00982649" w:rsidRDefault="00B86807">
      <w:pPr>
        <w:spacing w:afterLines="50" w:after="120"/>
        <w:jc w:val="center"/>
        <w:rPr>
          <w:rFonts w:ascii="方正小标宋简体" w:eastAsia="方正小标宋简体" w:hAnsi="仿宋"/>
          <w:sz w:val="32"/>
          <w:szCs w:val="32"/>
        </w:rPr>
      </w:pPr>
      <w:r>
        <w:rPr>
          <w:rFonts w:ascii="方正小标宋简体" w:eastAsia="方正小标宋简体" w:hAnsi="仿宋" w:hint="eastAsia"/>
          <w:sz w:val="32"/>
          <w:szCs w:val="32"/>
        </w:rPr>
        <w:t>行业标准修改通知单</w:t>
      </w:r>
    </w:p>
    <w:p w:rsidR="00982649" w:rsidRDefault="00B86807">
      <w:pPr>
        <w:spacing w:afterLines="50" w:after="120" w:line="360" w:lineRule="auto"/>
        <w:jc w:val="center"/>
        <w:rPr>
          <w:rFonts w:ascii="方正小标宋简体" w:eastAsia="方正小标宋简体" w:hAnsi="仿宋"/>
          <w:sz w:val="32"/>
          <w:szCs w:val="32"/>
        </w:rPr>
      </w:pPr>
      <w:r>
        <w:rPr>
          <w:rFonts w:ascii="方正小标宋简体" w:eastAsia="方正小标宋简体" w:hAnsi="仿宋" w:hint="eastAsia"/>
          <w:sz w:val="32"/>
          <w:szCs w:val="32"/>
        </w:rPr>
        <w:t xml:space="preserve">NB/T 31146-2018 </w:t>
      </w:r>
    </w:p>
    <w:p w:rsidR="00982649" w:rsidRDefault="00B86807">
      <w:pPr>
        <w:jc w:val="center"/>
        <w:rPr>
          <w:rFonts w:ascii="仿宋_GB2312" w:eastAsia="仿宋_GB2312" w:hAnsi="华文中宋"/>
          <w:sz w:val="24"/>
        </w:rPr>
      </w:pPr>
      <w:r>
        <w:rPr>
          <w:rFonts w:ascii="仿宋_GB2312" w:eastAsia="仿宋_GB2312" w:hAnsi="华文中宋" w:hint="eastAsia"/>
          <w:sz w:val="24"/>
        </w:rPr>
        <w:t>《风电机组检修提升机技术规范》</w:t>
      </w:r>
    </w:p>
    <w:p w:rsidR="00982649" w:rsidRDefault="00B86807">
      <w:pPr>
        <w:jc w:val="center"/>
        <w:rPr>
          <w:rFonts w:ascii="仿宋_GB2312" w:eastAsia="仿宋_GB2312" w:hAnsi="华文中宋"/>
          <w:sz w:val="24"/>
        </w:rPr>
      </w:pPr>
      <w:r>
        <w:rPr>
          <w:rFonts w:ascii="仿宋_GB2312" w:eastAsia="仿宋_GB2312" w:hAnsi="华文中宋" w:hint="eastAsia"/>
          <w:sz w:val="24"/>
        </w:rPr>
        <w:t>第1号修改单</w:t>
      </w:r>
    </w:p>
    <w:p w:rsidR="00982649" w:rsidRPr="00A33E5A" w:rsidRDefault="00A33E5A" w:rsidP="00A33E5A">
      <w:pPr>
        <w:ind w:firstLineChars="200" w:firstLine="420"/>
        <w:rPr>
          <w:rFonts w:ascii="仿宋_GB2312" w:eastAsia="仿宋_GB2312" w:hAnsi="华文中宋"/>
        </w:rPr>
      </w:pPr>
      <w:r>
        <w:rPr>
          <w:rFonts w:ascii="仿宋_GB2312" w:eastAsia="仿宋_GB2312" w:hAnsi="华文中宋" w:hint="eastAsia"/>
        </w:rPr>
        <w:t>本修改单经国家能源局2022年5月1</w:t>
      </w:r>
      <w:r>
        <w:rPr>
          <w:rFonts w:ascii="仿宋_GB2312" w:eastAsia="仿宋_GB2312" w:hAnsi="华文中宋"/>
        </w:rPr>
        <w:t>3</w:t>
      </w:r>
      <w:r>
        <w:rPr>
          <w:rFonts w:ascii="仿宋_GB2312" w:eastAsia="仿宋_GB2312" w:hAnsi="华文中宋" w:hint="eastAsia"/>
        </w:rPr>
        <w:t>日以第4号公告批准，自2022年5月1</w:t>
      </w:r>
      <w:r>
        <w:rPr>
          <w:rFonts w:ascii="仿宋_GB2312" w:eastAsia="仿宋_GB2312" w:hAnsi="华文中宋"/>
        </w:rPr>
        <w:t>3</w:t>
      </w:r>
      <w:r>
        <w:rPr>
          <w:rFonts w:ascii="仿宋_GB2312" w:eastAsia="仿宋_GB2312" w:hAnsi="华文中宋" w:hint="eastAsia"/>
        </w:rPr>
        <w:t>日起实施。</w:t>
      </w:r>
    </w:p>
    <w:p w:rsidR="00982649" w:rsidRDefault="00982649"/>
    <w:p w:rsidR="00982649" w:rsidRDefault="00B86807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20320</wp:posOffset>
                </wp:positionV>
                <wp:extent cx="5619750" cy="0"/>
                <wp:effectExtent l="0" t="0" r="19050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top:1.6pt;height:0pt;width:442.5pt;mso-position-horizontal:center;mso-position-horizontal-relative:margin;z-index:251667456;mso-width-relative:page;mso-height-relative:page;" filled="f" stroked="t" coordsize="21600,21600" o:gfxdata="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WAAAAZHJzL1BLAQIUABQAAAAIAIdO4kDVCvJ90QAAAAQBAAAPAAAAAAAAAAEA&#10;IAAAADgAAABkcnMvZG93bnJldi54bWxQSwECFAAUAAAACACHTuJADmrksccBAABjAwAADgAAAAAA&#10;AAABACAAAAA2AQAAZHJzL2Uyb0RvYy54bWxQSwUGAAAAAAYABgBZAQAAbw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 w:rsidR="00982649" w:rsidRDefault="00B86807">
      <w:pPr>
        <w:spacing w:line="360" w:lineRule="auto"/>
        <w:rPr>
          <w:rFonts w:ascii="仿宋_GB2312" w:eastAsia="仿宋_GB2312" w:hAnsi="华文中宋"/>
        </w:rPr>
      </w:pPr>
      <w:r>
        <w:rPr>
          <w:rFonts w:ascii="仿宋_GB2312" w:eastAsia="仿宋_GB2312" w:hAnsi="华文中宋" w:hint="eastAsia"/>
        </w:rPr>
        <w:t>更改：</w:t>
      </w:r>
    </w:p>
    <w:p w:rsidR="00982649" w:rsidRDefault="00B86807">
      <w:pPr>
        <w:spacing w:line="360" w:lineRule="auto"/>
        <w:rPr>
          <w:rFonts w:ascii="仿宋_GB2312" w:eastAsia="仿宋_GB2312" w:hAnsi="华文中宋"/>
        </w:rPr>
      </w:pPr>
      <w:r>
        <w:rPr>
          <w:rFonts w:ascii="仿宋_GB2312" w:eastAsia="仿宋_GB2312" w:hAnsi="华文中宋" w:hint="eastAsia"/>
        </w:rPr>
        <w:t xml:space="preserve">　　1.第2.0.7条中术语“自由坠落锁绳距离”修改为“锁止距离”。</w:t>
      </w:r>
    </w:p>
    <w:p w:rsidR="00982649" w:rsidRDefault="00B86807">
      <w:pPr>
        <w:spacing w:line="360" w:lineRule="auto"/>
        <w:rPr>
          <w:rFonts w:ascii="仿宋_GB2312" w:eastAsia="仿宋_GB2312" w:hAnsi="华文中宋"/>
        </w:rPr>
      </w:pPr>
      <w:r>
        <w:rPr>
          <w:rFonts w:ascii="仿宋_GB2312" w:eastAsia="仿宋_GB2312" w:hAnsi="华文中宋" w:hint="eastAsia"/>
        </w:rPr>
        <w:t xml:space="preserve">　　2.第4.3.2条第7款修改为“7  提升机构安装地点海拔高度超过1000 m时，应根据现行国家标准《特殊环境条件  高原电工电子产品  第1部分：通用技术要求》GB/T 20626.1和《特殊环境条件  高原电工电子产品  第2部分：选型和检验规范》GB/T 20626.2的有关规定对电机的参数进行修正。”</w:t>
      </w:r>
    </w:p>
    <w:p w:rsidR="00982649" w:rsidRDefault="00B86807">
      <w:pPr>
        <w:spacing w:line="360" w:lineRule="auto"/>
        <w:rPr>
          <w:rFonts w:ascii="仿宋_GB2312" w:eastAsia="仿宋_GB2312" w:hAnsi="华文中宋"/>
        </w:rPr>
      </w:pPr>
      <w:r>
        <w:rPr>
          <w:rFonts w:ascii="仿宋_GB2312" w:eastAsia="仿宋_GB2312" w:hAnsi="华文中宋" w:hint="eastAsia"/>
        </w:rPr>
        <w:t xml:space="preserve">　　3.第4.3.6条第1款修改为“1  轿厢主体结构的材料应考虑环境温度的影响，所选用的钢材或铝材应符合现行国家标准《碳素结构钢》GB/T 700、《低合金高强度结构钢》GB/T 1591、《承压设备用不锈钢和耐热钢钢板和钢带》GB/T 24511、《一般工业用铝及铝合金板、带材  第1部分：一般要求》GB/T 3880.1、《一般工业用铝及铝合金板、带材  第2部分：力学性能》 GB/T3880.2和《一般工业用铝及铝合金板、带材  第3部分：尺寸偏差》GB/T3880.3的有关规定。”</w:t>
      </w:r>
    </w:p>
    <w:p w:rsidR="00982649" w:rsidRDefault="00B86807">
      <w:pPr>
        <w:spacing w:line="360" w:lineRule="auto"/>
        <w:rPr>
          <w:rFonts w:ascii="仿宋_GB2312" w:eastAsia="仿宋_GB2312" w:hAnsi="华文中宋"/>
        </w:rPr>
      </w:pPr>
      <w:r>
        <w:rPr>
          <w:rFonts w:ascii="仿宋_GB2312" w:eastAsia="仿宋_GB2312" w:hAnsi="华文中宋" w:hint="eastAsia"/>
        </w:rPr>
        <w:t xml:space="preserve">　　4.第4.5.1条修改为“检修提升机电气系统的设计与电气元件选型应符合现行国家标准《机械电气安全  机械电气设备  第1部分：通用技术条件》GB 5226.1的有关规定。安装地点海拔高度超过1000 m的检修提升机，电气元件选型应按现行国家标准《特殊环境条件  高原电工电子产品  第1部分：通用技术要求》GB/T 20626.1和《特殊环境条件  高原电工电子产品  第2部分：选型和检验规范》GB/T 20626.2的有关规定进行修正。”</w:t>
      </w:r>
    </w:p>
    <w:p w:rsidR="00982649" w:rsidRDefault="00B86807">
      <w:pPr>
        <w:spacing w:line="360" w:lineRule="auto"/>
        <w:rPr>
          <w:rFonts w:ascii="仿宋_GB2312" w:eastAsia="仿宋_GB2312" w:hAnsi="华文中宋"/>
        </w:rPr>
      </w:pPr>
      <w:r>
        <w:rPr>
          <w:rFonts w:ascii="仿宋_GB2312" w:eastAsia="仿宋_GB2312" w:hAnsi="华文中宋" w:hint="eastAsia"/>
        </w:rPr>
        <w:t xml:space="preserve">　　5.第5.2.1条第3款修改为“3  所有焊缝均应进行外观检查，外观质量应符合现行国家标准《钢结构工程施工质量验收规范》GB 50205的有关规定。”</w:t>
      </w:r>
    </w:p>
    <w:p w:rsidR="00982649" w:rsidRDefault="00B86807">
      <w:pPr>
        <w:spacing w:line="360" w:lineRule="auto"/>
        <w:rPr>
          <w:rFonts w:ascii="仿宋_GB2312" w:eastAsia="仿宋_GB2312" w:hAnsi="华文中宋"/>
        </w:rPr>
      </w:pPr>
      <w:r>
        <w:rPr>
          <w:rFonts w:ascii="仿宋_GB2312" w:eastAsia="仿宋_GB2312" w:hAnsi="华文中宋" w:hint="eastAsia"/>
        </w:rPr>
        <w:t xml:space="preserve">　　6.第5.2.1条第4款第2)项修改为“2）采用衍射时差法超声波检测的检测长度不应小于全长的20%，且不应小于300 mm，检测和评定应符合现行行业标准《承压设备无损检测  第10部分：衍射时差法超声检测》NB/T 47013.10的有关规定，一类焊缝均不低于Ⅱ级为合格，二类焊</w:t>
      </w:r>
      <w:r>
        <w:rPr>
          <w:rFonts w:ascii="仿宋_GB2312" w:eastAsia="仿宋_GB2312" w:hAnsi="华文中宋" w:hint="eastAsia"/>
        </w:rPr>
        <w:lastRenderedPageBreak/>
        <w:t>缝均不低于Ⅲ级为合格。”</w:t>
      </w:r>
    </w:p>
    <w:p w:rsidR="00982649" w:rsidRDefault="00B86807">
      <w:pPr>
        <w:spacing w:line="360" w:lineRule="auto"/>
        <w:rPr>
          <w:rFonts w:ascii="仿宋_GB2312" w:eastAsia="仿宋_GB2312" w:hAnsi="华文中宋"/>
        </w:rPr>
      </w:pPr>
      <w:r>
        <w:rPr>
          <w:rFonts w:ascii="仿宋_GB2312" w:eastAsia="仿宋_GB2312" w:hAnsi="华文中宋" w:hint="eastAsia"/>
        </w:rPr>
        <w:t xml:space="preserve">　　7.第5.4.1条第2款修改为“2  提升机构不得漏油和渗油，润滑油的清洁度要求应符合现行行业标准《齿轮传动装置清洁度》JB/T 7929的J级规定。”</w:t>
      </w:r>
    </w:p>
    <w:p w:rsidR="00982649" w:rsidRDefault="00B86807">
      <w:pPr>
        <w:spacing w:line="360" w:lineRule="auto"/>
        <w:rPr>
          <w:rFonts w:ascii="仿宋_GB2312" w:eastAsia="仿宋_GB2312" w:hAnsi="华文中宋"/>
        </w:rPr>
      </w:pPr>
      <w:r>
        <w:rPr>
          <w:rFonts w:ascii="仿宋_GB2312" w:eastAsia="仿宋_GB2312" w:hAnsi="华文中宋" w:hint="eastAsia"/>
        </w:rPr>
        <w:t xml:space="preserve">　　8.“引用标准名录”中：</w:t>
      </w:r>
    </w:p>
    <w:p w:rsidR="00982649" w:rsidRDefault="00B86807">
      <w:pPr>
        <w:spacing w:line="360" w:lineRule="auto"/>
        <w:rPr>
          <w:rFonts w:ascii="仿宋_GB2312" w:eastAsia="仿宋_GB2312" w:hAnsi="华文中宋"/>
        </w:rPr>
      </w:pPr>
      <w:r>
        <w:rPr>
          <w:rFonts w:ascii="仿宋_GB2312" w:eastAsia="仿宋_GB2312" w:hAnsi="华文中宋" w:hint="eastAsia"/>
        </w:rPr>
        <w:t xml:space="preserve">　　1)“《齿轮传动装置清洁度》GB 11368”修改为“《齿轮传动装置清洁度》JB/T 7929”；</w:t>
      </w:r>
    </w:p>
    <w:p w:rsidR="00982649" w:rsidRDefault="00B86807">
      <w:pPr>
        <w:spacing w:line="360" w:lineRule="auto"/>
        <w:rPr>
          <w:rFonts w:ascii="仿宋_GB2312" w:eastAsia="仿宋_GB2312" w:hAnsi="华文中宋"/>
        </w:rPr>
      </w:pPr>
      <w:r>
        <w:rPr>
          <w:rFonts w:ascii="仿宋_GB2312" w:eastAsia="仿宋_GB2312" w:hAnsi="华文中宋" w:hint="eastAsia"/>
        </w:rPr>
        <w:t xml:space="preserve">　　2) “《承压设备无损检测 第10部分：衍射时差法超声检测》JB/T 4730.10”修改为“《承压设备无损检测 第10部分：衍射时差法超声检测》NB/T 47013.10”；</w:t>
      </w:r>
    </w:p>
    <w:p w:rsidR="00982649" w:rsidRDefault="00B86807">
      <w:pPr>
        <w:spacing w:line="360" w:lineRule="auto"/>
        <w:rPr>
          <w:rFonts w:ascii="仿宋_GB2312" w:eastAsia="仿宋_GB2312" w:hAnsi="华文中宋"/>
        </w:rPr>
      </w:pPr>
      <w:r>
        <w:rPr>
          <w:rFonts w:ascii="仿宋_GB2312" w:eastAsia="仿宋_GB2312" w:hAnsi="华文中宋" w:hint="eastAsia"/>
        </w:rPr>
        <w:t xml:space="preserve">　　3) 删除“《钢结构焊缝外形尺寸》JB/T 7949”；</w:t>
      </w:r>
    </w:p>
    <w:p w:rsidR="00982649" w:rsidRDefault="00B86807">
      <w:pPr>
        <w:spacing w:line="360" w:lineRule="auto"/>
        <w:rPr>
          <w:rFonts w:ascii="仿宋_GB2312" w:eastAsia="仿宋_GB2312" w:hAnsi="华文中宋"/>
        </w:rPr>
      </w:pPr>
      <w:r>
        <w:rPr>
          <w:rFonts w:ascii="仿宋_GB2312" w:eastAsia="仿宋_GB2312" w:hAnsi="华文中宋" w:hint="eastAsia"/>
        </w:rPr>
        <w:t xml:space="preserve">　　4)“《一般工业用铝及铝合金板、带材》GB/T 3880”修改为“《一般工业用铝及铝合金板、带材 第1部分：一般要求》GB/T3880.1、《一般工业用铝及铝合金板、带材 第2部分：力学性能》GB/T 3880.2、《一般工业用铝及铝合金板、带材 第3部分：尺寸偏差》GB/T 3880.3”；</w:t>
      </w:r>
    </w:p>
    <w:p w:rsidR="00982649" w:rsidRDefault="00B86807">
      <w:pPr>
        <w:spacing w:line="360" w:lineRule="auto"/>
        <w:rPr>
          <w:rFonts w:ascii="仿宋_GB2312" w:eastAsia="仿宋_GB2312" w:hAnsi="华文中宋"/>
        </w:rPr>
      </w:pPr>
      <w:r>
        <w:rPr>
          <w:rFonts w:ascii="仿宋_GB2312" w:eastAsia="仿宋_GB2312" w:hAnsi="华文中宋" w:hint="eastAsia"/>
        </w:rPr>
        <w:t xml:space="preserve">　　5)“《特殊环境条件 高原电工电子产品》GB/T 20626”修改为“《特殊环境条件 高原电工电子产品 第1部分：通用技术要求》GB/T 20626.1和《特殊环境条件 高原电工电子产品 第2部分：选型和检验规范》GB/T 20626.2”。</w:t>
      </w:r>
    </w:p>
    <w:p w:rsidR="00982649" w:rsidRDefault="00B86807">
      <w:pPr>
        <w:spacing w:line="360" w:lineRule="auto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2522855</wp:posOffset>
                </wp:positionV>
                <wp:extent cx="5546090" cy="0"/>
                <wp:effectExtent l="0" t="0" r="36195" b="1905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58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1.05pt;margin-top:198.65pt;height:0pt;width:436.7pt;z-index:251662336;mso-width-relative:page;mso-height-relative:page;" filled="f" stroked="t" coordsize="21600,21600" o:gfxdata="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FgAAAGRycy9QSwECFAAUAAAACACHTuJACzvGodYAAAAJAQAADwAA&#10;AAAAAAABACAAAAA4AAAAZHJzL2Rvd25yZXYueG1sUEsBAhQAFAAAAAgAh07iQMKLXqzJAQAAYwMA&#10;AA4AAAAAAAAAAQAgAAAAOwEAAGRycy9lMm9Eb2MueG1sUEsFBgAAAAAGAAYAWQEAAHY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sectPr w:rsidR="00982649" w:rsidSect="00AB5B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559" w:bottom="1985" w:left="1559" w:header="720" w:footer="1242" w:gutter="0"/>
      <w:pgNumType w:start="3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5DA" w:rsidRDefault="00BF75DA">
      <w:r>
        <w:separator/>
      </w:r>
    </w:p>
  </w:endnote>
  <w:endnote w:type="continuationSeparator" w:id="0">
    <w:p w:rsidR="00BF75DA" w:rsidRDefault="00BF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微软雅黑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649" w:rsidRDefault="00B86807">
    <w:pPr>
      <w:ind w:right="359"/>
      <w:jc w:val="center"/>
    </w:pPr>
    <w:r>
      <w:rPr>
        <w:rFonts w:ascii="Calibri" w:eastAsia="Calibri" w:hAnsi="Calibri" w:cs="Calibri"/>
        <w:sz w:val="28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8"/>
      </w:rPr>
      <w:t>49</w:t>
    </w:r>
    <w:r>
      <w:rPr>
        <w:rFonts w:ascii="Calibri" w:eastAsia="Calibri" w:hAnsi="Calibri" w:cs="Calibri"/>
        <w:sz w:val="28"/>
      </w:rPr>
      <w:fldChar w:fldCharType="end"/>
    </w:r>
    <w:r>
      <w:rPr>
        <w:rFonts w:ascii="Calibri" w:eastAsia="Calibri" w:hAnsi="Calibri" w:cs="Calibri"/>
        <w:sz w:val="28"/>
      </w:rPr>
      <w:t xml:space="preserve"> -</w:t>
    </w:r>
    <w:r>
      <w:rPr>
        <w:rFonts w:ascii="Calibri" w:eastAsia="Calibri" w:hAnsi="Calibri" w:cs="Calibri"/>
        <w:sz w:val="28"/>
        <w:vertAlign w:val="subscript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649" w:rsidRDefault="00B86807">
    <w:pPr>
      <w:tabs>
        <w:tab w:val="center" w:pos="4153"/>
        <w:tab w:val="right" w:pos="8306"/>
      </w:tabs>
      <w:snapToGrid w:val="0"/>
      <w:jc w:val="center"/>
      <w:rPr>
        <w:rFonts w:ascii="宋体" w:eastAsia="宋体" w:hAnsi="宋体" w:cs="Times New Roman"/>
        <w:sz w:val="28"/>
        <w:szCs w:val="28"/>
      </w:rPr>
    </w:pPr>
    <w:r>
      <w:rPr>
        <w:rFonts w:ascii="宋体" w:eastAsia="宋体" w:hAnsi="宋体" w:cs="Times New Roman"/>
        <w:sz w:val="28"/>
        <w:szCs w:val="28"/>
        <w:lang w:val="zh-CN"/>
      </w:rPr>
      <w:t xml:space="preserve">- </w:t>
    </w:r>
    <w:r>
      <w:rPr>
        <w:rFonts w:ascii="宋体" w:eastAsia="宋体" w:hAnsi="宋体" w:cs="Times New Roman"/>
        <w:sz w:val="28"/>
        <w:szCs w:val="28"/>
      </w:rPr>
      <w:fldChar w:fldCharType="begin"/>
    </w:r>
    <w:r>
      <w:rPr>
        <w:rFonts w:ascii="宋体" w:eastAsia="宋体" w:hAnsi="宋体" w:cs="Times New Roman"/>
        <w:sz w:val="28"/>
        <w:szCs w:val="28"/>
      </w:rPr>
      <w:instrText xml:space="preserve"> PAGE   \* MERGEFORMAT </w:instrText>
    </w:r>
    <w:r>
      <w:rPr>
        <w:rFonts w:ascii="宋体" w:eastAsia="宋体" w:hAnsi="宋体" w:cs="Times New Roman"/>
        <w:sz w:val="28"/>
        <w:szCs w:val="28"/>
      </w:rPr>
      <w:fldChar w:fldCharType="separate"/>
    </w:r>
    <w:r w:rsidR="00AB5BEC">
      <w:rPr>
        <w:rFonts w:ascii="宋体" w:eastAsia="宋体" w:hAnsi="宋体" w:cs="Times New Roman"/>
        <w:noProof/>
        <w:sz w:val="28"/>
        <w:szCs w:val="28"/>
      </w:rPr>
      <w:t>34</w:t>
    </w:r>
    <w:r>
      <w:rPr>
        <w:rFonts w:ascii="宋体" w:eastAsia="宋体" w:hAnsi="宋体" w:cs="Times New Roman"/>
        <w:sz w:val="28"/>
        <w:szCs w:val="28"/>
        <w:lang w:val="zh-CN"/>
      </w:rPr>
      <w:fldChar w:fldCharType="end"/>
    </w:r>
    <w:r>
      <w:rPr>
        <w:rFonts w:ascii="宋体" w:eastAsia="宋体" w:hAnsi="宋体" w:cs="Times New Roman"/>
        <w:sz w:val="28"/>
        <w:szCs w:val="28"/>
        <w:lang w:val="zh-CN"/>
      </w:rPr>
      <w:t xml:space="preserve"> -</w:t>
    </w:r>
  </w:p>
  <w:p w:rsidR="00982649" w:rsidRDefault="0098264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649" w:rsidRDefault="00B86807">
    <w:pPr>
      <w:ind w:right="359"/>
      <w:jc w:val="center"/>
    </w:pPr>
    <w:r>
      <w:rPr>
        <w:rFonts w:ascii="Calibri" w:eastAsia="Calibri" w:hAnsi="Calibri" w:cs="Calibri"/>
        <w:sz w:val="28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8"/>
      </w:rPr>
      <w:t>49</w:t>
    </w:r>
    <w:r>
      <w:rPr>
        <w:rFonts w:ascii="Calibri" w:eastAsia="Calibri" w:hAnsi="Calibri" w:cs="Calibri"/>
        <w:sz w:val="28"/>
      </w:rPr>
      <w:fldChar w:fldCharType="end"/>
    </w:r>
    <w:r>
      <w:rPr>
        <w:rFonts w:ascii="Calibri" w:eastAsia="Calibri" w:hAnsi="Calibri" w:cs="Calibri"/>
        <w:sz w:val="28"/>
      </w:rPr>
      <w:t xml:space="preserve"> -</w:t>
    </w:r>
    <w:r>
      <w:rPr>
        <w:rFonts w:ascii="Calibri" w:eastAsia="Calibri" w:hAnsi="Calibri" w:cs="Calibri"/>
        <w:sz w:val="28"/>
        <w:vertAlign w:val="subscrip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5DA" w:rsidRDefault="00BF75DA">
      <w:r>
        <w:separator/>
      </w:r>
    </w:p>
  </w:footnote>
  <w:footnote w:type="continuationSeparator" w:id="0">
    <w:p w:rsidR="00BF75DA" w:rsidRDefault="00BF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649" w:rsidRDefault="00982649">
    <w:pPr>
      <w:spacing w:after="1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649" w:rsidRDefault="00982649">
    <w:pPr>
      <w:spacing w:after="1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649" w:rsidRDefault="00982649">
    <w:pPr>
      <w:spacing w:after="1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1C7CA"/>
    <w:multiLevelType w:val="singleLevel"/>
    <w:tmpl w:val="1821C7CA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ascii="仿宋_GB2312" w:eastAsia="仿宋_GB2312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E8"/>
    <w:rsid w:val="EBEF3C39"/>
    <w:rsid w:val="EFBDD652"/>
    <w:rsid w:val="FF5E0DA8"/>
    <w:rsid w:val="00044459"/>
    <w:rsid w:val="00105900"/>
    <w:rsid w:val="0012500E"/>
    <w:rsid w:val="001A1F20"/>
    <w:rsid w:val="00246D9C"/>
    <w:rsid w:val="003017EC"/>
    <w:rsid w:val="00373E04"/>
    <w:rsid w:val="003C5358"/>
    <w:rsid w:val="00440164"/>
    <w:rsid w:val="004C08E8"/>
    <w:rsid w:val="005811B6"/>
    <w:rsid w:val="005A28F8"/>
    <w:rsid w:val="005B7FA0"/>
    <w:rsid w:val="00642E9A"/>
    <w:rsid w:val="007420E5"/>
    <w:rsid w:val="007620AC"/>
    <w:rsid w:val="007A3509"/>
    <w:rsid w:val="007D41D8"/>
    <w:rsid w:val="00815AEA"/>
    <w:rsid w:val="00854BD8"/>
    <w:rsid w:val="00895234"/>
    <w:rsid w:val="008B5E0A"/>
    <w:rsid w:val="00980D27"/>
    <w:rsid w:val="00982649"/>
    <w:rsid w:val="009B1F4E"/>
    <w:rsid w:val="009C01A1"/>
    <w:rsid w:val="009C705E"/>
    <w:rsid w:val="00A33E5A"/>
    <w:rsid w:val="00A430B9"/>
    <w:rsid w:val="00A44BC3"/>
    <w:rsid w:val="00A63CD9"/>
    <w:rsid w:val="00AB5BEC"/>
    <w:rsid w:val="00B03C25"/>
    <w:rsid w:val="00B86807"/>
    <w:rsid w:val="00BF75DA"/>
    <w:rsid w:val="00C707D6"/>
    <w:rsid w:val="00C75D8C"/>
    <w:rsid w:val="00C77B83"/>
    <w:rsid w:val="00CB1D9E"/>
    <w:rsid w:val="00D4637E"/>
    <w:rsid w:val="00D50079"/>
    <w:rsid w:val="00EB0E71"/>
    <w:rsid w:val="1CDC7F4B"/>
    <w:rsid w:val="1F5DDB6C"/>
    <w:rsid w:val="5F5F16AF"/>
    <w:rsid w:val="77AF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5:docId w15:val="{B238B2B0-8DD1-4443-A103-874DF554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08" w:line="259" w:lineRule="auto"/>
      <w:ind w:left="10" w:right="51" w:hanging="10"/>
      <w:jc w:val="center"/>
      <w:outlineLvl w:val="1"/>
    </w:pPr>
    <w:rPr>
      <w:rFonts w:ascii="微软雅黑" w:eastAsia="微软雅黑" w:hAnsi="微软雅黑" w:cs="微软雅黑"/>
      <w:color w:val="000000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="微软雅黑" w:eastAsia="微软雅黑" w:hAnsi="微软雅黑" w:cs="微软雅黑"/>
      <w:color w:val="000000"/>
      <w:sz w:val="24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288</Words>
  <Characters>1645</Characters>
  <Application>Microsoft Office Word</Application>
  <DocSecurity>0</DocSecurity>
  <Lines>13</Lines>
  <Paragraphs>3</Paragraphs>
  <ScaleCrop>false</ScaleCrop>
  <Company>Organization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附件3.1</dc:title>
  <dc:creator>Windows 用户</dc:creator>
  <cp:lastModifiedBy>Windows 用户</cp:lastModifiedBy>
  <cp:revision>30</cp:revision>
  <cp:lastPrinted>2022-04-12T15:05:00Z</cp:lastPrinted>
  <dcterms:created xsi:type="dcterms:W3CDTF">2021-09-29T18:05:00Z</dcterms:created>
  <dcterms:modified xsi:type="dcterms:W3CDTF">2022-06-06T03:30:00Z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