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30" w:lineRule="exact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560" w:lineRule="exact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0"/>
          <w:sz w:val="44"/>
          <w:szCs w:val="44"/>
          <w:shd w:val="clear" w:color="auto" w:fill="FFFFFF"/>
        </w:rPr>
        <w:t>国家能源局机关2022年考试录用公务员</w:t>
      </w:r>
      <w:r>
        <w:rPr>
          <w:rFonts w:ascii="方正小标宋简体" w:eastAsia="方正小标宋简体"/>
          <w:spacing w:val="-10"/>
          <w:sz w:val="44"/>
          <w:szCs w:val="44"/>
          <w:shd w:val="clear" w:color="auto" w:fill="FFFFFF"/>
        </w:rPr>
        <w:t>面试安排</w:t>
      </w:r>
    </w:p>
    <w:p>
      <w:pPr>
        <w:shd w:val="solid" w:color="FFFFFF" w:fill="auto"/>
        <w:autoSpaceDN w:val="0"/>
        <w:spacing w:line="560" w:lineRule="exact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27" w:firstLineChars="196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日14:00开始，全体考生参加。请考生于13:20前到指定地点报到，并于开考前30分钟进入候考室封闭。</w:t>
      </w:r>
    </w:p>
    <w:p>
      <w:pPr>
        <w:shd w:val="solid" w:color="FFFFFF" w:fill="auto"/>
        <w:autoSpaceDN w:val="0"/>
        <w:spacing w:line="560" w:lineRule="exact"/>
        <w:ind w:firstLine="627" w:firstLineChars="196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  <w:shd w:val="clear" w:color="auto" w:fill="FFFFFF"/>
        </w:rPr>
        <w:t>日上午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面试于9:00开始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法制和体制改革司法制处（行政复议处）、核电司开发处、石油天然气司（国家石油储备办公室）境外资源开发处、新能源和可再生能源司综合处的考生进行面试。请考生于当日8:20前到指定地点报到，并于开考前30分钟进入候考室封闭。</w:t>
      </w:r>
    </w:p>
    <w:p>
      <w:pPr>
        <w:shd w:val="solid" w:color="FFFFFF" w:fill="auto"/>
        <w:autoSpaceDN w:val="0"/>
        <w:spacing w:line="560" w:lineRule="exact"/>
        <w:ind w:firstLine="645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  <w:shd w:val="clear" w:color="auto" w:fill="FFFFFF"/>
        </w:rPr>
        <w:t>日下午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面试于14:00开始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报考能源节约和科技装备司综合处、炼油与清洁燃料处，电力司行业管理处（清洁取暖办公室）、电网处，煤炭司发展协调处、煤矿瓦斯防治办公室（资源综合利用处），国际合作司欧美处</w:t>
      </w:r>
      <w:r>
        <w:rPr>
          <w:rFonts w:hint="eastAsia" w:eastAsia="仿宋_GB2312"/>
          <w:sz w:val="32"/>
          <w:szCs w:val="32"/>
          <w:shd w:val="clear" w:color="auto" w:fill="FFFFFF"/>
        </w:rPr>
        <w:t>的</w:t>
      </w:r>
      <w:r>
        <w:rPr>
          <w:rFonts w:eastAsia="仿宋_GB2312"/>
          <w:sz w:val="32"/>
          <w:szCs w:val="32"/>
          <w:shd w:val="clear" w:color="auto" w:fill="FFFFFF"/>
        </w:rPr>
        <w:t>考生进行面试。请考生于当日13:20前到指定地点报到，并于开考前30分钟进入候考室封闭。</w:t>
      </w:r>
    </w:p>
    <w:p>
      <w:pPr>
        <w:spacing w:line="560" w:lineRule="exact"/>
        <w:ind w:firstLine="646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专业能力测试和面试前，未在规定时间进入候考室封闭的考生，取消考试资格。报到地点、现场资格复审、体检考察</w:t>
      </w:r>
      <w:r>
        <w:rPr>
          <w:rFonts w:hint="eastAsia" w:eastAsia="仿宋_GB2312"/>
          <w:sz w:val="32"/>
          <w:szCs w:val="32"/>
          <w:shd w:val="clear" w:color="auto" w:fill="FFFFFF"/>
        </w:rPr>
        <w:t>、疫情防控</w:t>
      </w:r>
      <w:r>
        <w:rPr>
          <w:rFonts w:eastAsia="仿宋_GB2312"/>
          <w:sz w:val="32"/>
          <w:szCs w:val="32"/>
          <w:shd w:val="clear" w:color="auto" w:fill="FFFFFF"/>
        </w:rPr>
        <w:t>等要求同《国家能源局机关2022年度考试录用公务员面试公告》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联系电话：010-81929740  81929732</w:t>
      </w: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49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2022-06-08T03:37:34Z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00351B47677544D8B2788B82024A0D0E</vt:lpwstr>
  </property>
</Properties>
</file>