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after="0" w:line="600" w:lineRule="exact"/>
        <w:jc w:val="left"/>
        <w:rPr>
          <w:rFonts w:hint="eastAsia" w:ascii="黑体" w:hAnsi="黑体" w:eastAsia="黑体" w:cs="黑体"/>
          <w:sz w:val="32"/>
          <w:lang w:eastAsia="zh-CN"/>
        </w:rPr>
      </w:pPr>
      <w:bookmarkStart w:id="0" w:name="_GoBack"/>
      <w:bookmarkEnd w:id="0"/>
      <w:r>
        <w:rPr>
          <w:rFonts w:hint="eastAsia" w:ascii="黑体" w:hAnsi="黑体" w:eastAsia="黑体" w:cs="黑体"/>
          <w:sz w:val="32"/>
        </w:rPr>
        <w:t>附件</w:t>
      </w:r>
      <w:r>
        <w:rPr>
          <w:rFonts w:hint="eastAsia" w:ascii="黑体" w:hAnsi="黑体" w:eastAsia="黑体" w:cs="黑体"/>
          <w:sz w:val="32"/>
          <w:lang w:val="en-US" w:eastAsia="zh-CN"/>
        </w:rPr>
        <w:t>2</w:t>
      </w:r>
    </w:p>
    <w:p>
      <w:pPr>
        <w:tabs>
          <w:tab w:val="left" w:pos="5220"/>
        </w:tabs>
        <w:jc w:val="center"/>
        <w:rPr>
          <w:rFonts w:ascii="Times New Roman" w:hAnsi="Times New Roman" w:eastAsia="黑体"/>
          <w:sz w:val="44"/>
          <w:szCs w:val="44"/>
        </w:rPr>
      </w:pPr>
    </w:p>
    <w:p>
      <w:pPr>
        <w:tabs>
          <w:tab w:val="left" w:pos="5220"/>
        </w:tab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电力可靠性</w:t>
      </w:r>
      <w:r>
        <w:rPr>
          <w:rFonts w:hint="eastAsia" w:ascii="方正小标宋简体" w:hAnsi="方正小标宋简体" w:eastAsia="方正小标宋简体" w:cs="方正小标宋简体"/>
          <w:sz w:val="44"/>
          <w:szCs w:val="44"/>
          <w:lang w:eastAsia="zh-CN"/>
        </w:rPr>
        <w:t>管理</w:t>
      </w:r>
      <w:r>
        <w:rPr>
          <w:rFonts w:hint="eastAsia" w:ascii="方正小标宋简体" w:hAnsi="方正小标宋简体" w:eastAsia="方正小标宋简体" w:cs="方正小标宋简体"/>
          <w:sz w:val="44"/>
          <w:szCs w:val="44"/>
        </w:rPr>
        <w:t>优秀实践案例申报书</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pStyle w:val="7"/>
      </w:pPr>
    </w:p>
    <w:p>
      <w:pPr>
        <w:jc w:val="left"/>
        <w:rPr>
          <w:rFonts w:ascii="Times New Roman" w:hAnsi="Times New Roman" w:eastAsia="黑体"/>
          <w:sz w:val="32"/>
        </w:rPr>
      </w:pPr>
    </w:p>
    <w:p>
      <w:pPr>
        <w:ind w:left="2879" w:leftChars="152" w:hanging="2560" w:hangingChars="800"/>
        <w:jc w:val="left"/>
        <w:rPr>
          <w:rFonts w:hint="eastAsia" w:ascii="仿宋_GB2312" w:hAnsi="Times New Roman" w:eastAsia="仿宋_GB2312" w:cs="等线"/>
          <w:sz w:val="24"/>
          <w:szCs w:val="24"/>
        </w:rPr>
      </w:pPr>
      <w:r>
        <w:rPr>
          <w:rFonts w:hint="eastAsia" w:ascii="Times New Roman" w:hAnsi="Times New Roman" w:eastAsia="黑体"/>
          <w:sz w:val="32"/>
          <w:lang w:val="en-US" w:eastAsia="zh-CN"/>
        </w:rPr>
        <w:t>申  报  方  向：</w:t>
      </w:r>
      <w:r>
        <w:rPr>
          <w:rFonts w:hint="eastAsia" w:ascii="仿宋_GB2312" w:hAnsi="Times New Roman" w:eastAsia="仿宋_GB2312" w:cs="等线"/>
          <w:sz w:val="24"/>
          <w:szCs w:val="24"/>
        </w:rPr>
        <w:t>□电力系统可靠性 □发电可靠性</w:t>
      </w:r>
      <w:r>
        <w:rPr>
          <w:rFonts w:hint="eastAsia" w:ascii="仿宋_GB2312" w:hAnsi="Times New Roman" w:eastAsia="仿宋_GB2312" w:cs="等线"/>
          <w:sz w:val="24"/>
          <w:szCs w:val="24"/>
          <w:lang w:val="en-US" w:eastAsia="zh-CN"/>
        </w:rPr>
        <w:t xml:space="preserve"> </w:t>
      </w:r>
      <w:r>
        <w:rPr>
          <w:rFonts w:hint="eastAsia" w:ascii="仿宋_GB2312" w:hAnsi="Times New Roman" w:eastAsia="仿宋_GB2312" w:cs="等线"/>
          <w:sz w:val="24"/>
          <w:szCs w:val="24"/>
        </w:rPr>
        <w:t xml:space="preserve"> □输变电可靠性</w:t>
      </w:r>
    </w:p>
    <w:p>
      <w:pPr>
        <w:ind w:left="2392" w:leftChars="1139" w:firstLine="480" w:firstLineChars="200"/>
        <w:jc w:val="left"/>
        <w:rPr>
          <w:rFonts w:hint="eastAsia" w:ascii="Times New Roman" w:hAnsi="Times New Roman" w:eastAsia="仿宋"/>
          <w:sz w:val="32"/>
          <w:lang w:val="en-US" w:eastAsia="zh-CN"/>
        </w:rPr>
      </w:pPr>
      <w:r>
        <w:rPr>
          <w:rFonts w:hint="eastAsia" w:ascii="仿宋_GB2312" w:hAnsi="Times New Roman" w:eastAsia="仿宋_GB2312" w:cs="等线"/>
          <w:sz w:val="24"/>
          <w:szCs w:val="24"/>
        </w:rPr>
        <w:t xml:space="preserve">□供电可靠性 </w:t>
      </w:r>
      <w:r>
        <w:rPr>
          <w:rFonts w:hint="eastAsia" w:ascii="仿宋_GB2312" w:hAnsi="Times New Roman" w:eastAsia="仿宋_GB2312" w:cs="等线"/>
          <w:sz w:val="24"/>
          <w:szCs w:val="24"/>
          <w:lang w:val="en-US" w:eastAsia="zh-CN"/>
        </w:rPr>
        <w:t xml:space="preserve">    </w:t>
      </w:r>
      <w:r>
        <w:rPr>
          <w:rFonts w:hint="eastAsia" w:ascii="仿宋_GB2312" w:hAnsi="Times New Roman" w:eastAsia="仿宋_GB2312" w:cs="等线"/>
          <w:sz w:val="24"/>
          <w:szCs w:val="24"/>
        </w:rPr>
        <w:t>□用户可靠性</w:t>
      </w:r>
      <w:r>
        <w:rPr>
          <w:rFonts w:hint="eastAsia" w:ascii="仿宋_GB2312" w:hAnsi="Times New Roman" w:eastAsia="仿宋_GB2312" w:cs="等线"/>
          <w:sz w:val="24"/>
          <w:szCs w:val="24"/>
          <w:lang w:val="en-US" w:eastAsia="zh-CN"/>
        </w:rPr>
        <w:t xml:space="preserve">  </w:t>
      </w:r>
      <w:r>
        <w:rPr>
          <w:rFonts w:hint="eastAsia" w:ascii="仿宋_GB2312" w:hAnsi="Times New Roman" w:eastAsia="仿宋_GB2312" w:cs="等线"/>
          <w:sz w:val="24"/>
          <w:szCs w:val="24"/>
        </w:rPr>
        <w:t>□其他方向（请注明）</w:t>
      </w:r>
    </w:p>
    <w:p>
      <w:pPr>
        <w:ind w:firstLine="320" w:firstLineChars="100"/>
        <w:rPr>
          <w:rFonts w:ascii="Times New Roman" w:hAnsi="Times New Roman" w:eastAsia="黑体"/>
          <w:sz w:val="32"/>
        </w:rPr>
      </w:pPr>
      <w:r>
        <w:rPr>
          <w:rFonts w:hint="eastAsia" w:ascii="Times New Roman" w:hAnsi="Times New Roman" w:eastAsia="黑体"/>
          <w:sz w:val="32"/>
          <w:lang w:val="en-US" w:eastAsia="zh-CN"/>
        </w:rPr>
        <w:t>案</w:t>
      </w:r>
      <w:r>
        <w:rPr>
          <w:rFonts w:ascii="Times New Roman" w:hAnsi="Times New Roman" w:eastAsia="黑体"/>
          <w:sz w:val="32"/>
        </w:rPr>
        <w:t xml:space="preserve">  </w:t>
      </w:r>
      <w:r>
        <w:rPr>
          <w:rFonts w:hint="eastAsia" w:ascii="Times New Roman" w:hAnsi="Times New Roman" w:eastAsia="黑体"/>
          <w:sz w:val="32"/>
          <w:lang w:val="en-US" w:eastAsia="zh-CN"/>
        </w:rPr>
        <w:t>例</w:t>
      </w:r>
      <w:r>
        <w:rPr>
          <w:rFonts w:ascii="Times New Roman" w:hAnsi="Times New Roman" w:eastAsia="黑体"/>
          <w:sz w:val="32"/>
        </w:rPr>
        <w:t xml:space="preserve">  名  称</w:t>
      </w:r>
      <w:r>
        <w:rPr>
          <w:rFonts w:hint="eastAsia" w:ascii="Times New Roman" w:hAnsi="Times New Roman" w:eastAsia="黑体"/>
          <w:sz w:val="32"/>
          <w:lang w:eastAsia="zh-CN"/>
        </w:rPr>
        <w:t>：</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p>
    <w:p>
      <w:pPr>
        <w:ind w:firstLine="320" w:firstLineChars="100"/>
        <w:rPr>
          <w:rFonts w:ascii="Times New Roman" w:hAnsi="Times New Roman" w:eastAsia="黑体"/>
          <w:sz w:val="32"/>
          <w:u w:val="single"/>
        </w:rPr>
      </w:pPr>
      <w:r>
        <w:rPr>
          <w:rFonts w:ascii="Times New Roman" w:hAnsi="Times New Roman" w:eastAsia="黑体"/>
          <w:sz w:val="32"/>
        </w:rPr>
        <w:t xml:space="preserve">申 </w:t>
      </w:r>
      <w:r>
        <w:rPr>
          <w:rFonts w:hint="eastAsia" w:ascii="Times New Roman" w:hAnsi="Times New Roman" w:eastAsia="黑体"/>
          <w:sz w:val="32"/>
          <w:lang w:val="en-US" w:eastAsia="zh-CN"/>
        </w:rPr>
        <w:t xml:space="preserve"> </w:t>
      </w:r>
      <w:r>
        <w:rPr>
          <w:rFonts w:ascii="Times New Roman" w:hAnsi="Times New Roman" w:eastAsia="黑体"/>
          <w:sz w:val="32"/>
        </w:rPr>
        <w:t xml:space="preserve">报 </w:t>
      </w:r>
      <w:r>
        <w:rPr>
          <w:rFonts w:hint="eastAsia" w:ascii="Times New Roman" w:hAnsi="Times New Roman" w:eastAsia="黑体"/>
          <w:sz w:val="32"/>
          <w:lang w:val="en-US" w:eastAsia="zh-CN"/>
        </w:rPr>
        <w:t xml:space="preserve"> </w:t>
      </w:r>
      <w:r>
        <w:rPr>
          <w:rFonts w:ascii="Times New Roman" w:hAnsi="Times New Roman" w:eastAsia="黑体"/>
          <w:sz w:val="32"/>
        </w:rPr>
        <w:t xml:space="preserve">单 </w:t>
      </w:r>
      <w:r>
        <w:rPr>
          <w:rFonts w:hint="eastAsia" w:ascii="Times New Roman" w:hAnsi="Times New Roman" w:eastAsia="黑体"/>
          <w:sz w:val="32"/>
          <w:lang w:val="en-US" w:eastAsia="zh-CN"/>
        </w:rPr>
        <w:t xml:space="preserve"> </w:t>
      </w:r>
      <w:r>
        <w:rPr>
          <w:rFonts w:ascii="Times New Roman" w:hAnsi="Times New Roman" w:eastAsia="黑体"/>
          <w:sz w:val="32"/>
        </w:rPr>
        <w:t>位</w:t>
      </w:r>
      <w:r>
        <w:rPr>
          <w:rFonts w:hint="eastAsia" w:ascii="Times New Roman" w:hAnsi="Times New Roman" w:eastAsia="黑体"/>
          <w:sz w:val="32"/>
          <w:lang w:eastAsia="zh-CN"/>
        </w:rPr>
        <w:t>：</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牵头单位加盖单位公章</w:t>
      </w:r>
      <w:r>
        <w:rPr>
          <w:rFonts w:hint="eastAsia" w:ascii="仿宋" w:hAnsi="仿宋" w:eastAsia="仿宋" w:cs="仿宋"/>
          <w:sz w:val="28"/>
          <w:szCs w:val="28"/>
          <w:u w:val="single"/>
          <w:lang w:eastAsia="zh-CN"/>
        </w:rPr>
        <w:t>）</w:t>
      </w:r>
    </w:p>
    <w:p>
      <w:pPr>
        <w:ind w:firstLine="320" w:firstLineChars="100"/>
        <w:rPr>
          <w:rFonts w:ascii="Times New Roman" w:hAnsi="Times New Roman" w:eastAsia="黑体"/>
          <w:sz w:val="32"/>
          <w:u w:val="single"/>
        </w:rPr>
      </w:pPr>
      <w:r>
        <w:rPr>
          <w:rFonts w:ascii="Times New Roman" w:hAnsi="Times New Roman" w:eastAsia="黑体"/>
          <w:sz w:val="32"/>
        </w:rPr>
        <w:t>填  报  日  期</w:t>
      </w:r>
      <w:r>
        <w:rPr>
          <w:rFonts w:hint="eastAsia" w:ascii="Times New Roman" w:hAnsi="Times New Roman" w:eastAsia="黑体"/>
          <w:sz w:val="32"/>
          <w:lang w:eastAsia="zh-CN"/>
        </w:rPr>
        <w:t>：</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p>
    <w:p>
      <w:pPr>
        <w:ind w:firstLine="320" w:firstLineChars="100"/>
        <w:rPr>
          <w:rFonts w:hint="default" w:ascii="Times New Roman" w:hAnsi="Times New Roman" w:eastAsia="黑体"/>
          <w:b w:val="0"/>
          <w:sz w:val="32"/>
          <w:szCs w:val="22"/>
          <w:lang w:val="en-US" w:eastAsia="zh-CN"/>
        </w:rPr>
      </w:pPr>
      <w:r>
        <w:rPr>
          <w:rFonts w:hint="default" w:ascii="Times New Roman" w:hAnsi="Times New Roman" w:eastAsia="黑体"/>
          <w:b w:val="0"/>
          <w:sz w:val="32"/>
          <w:szCs w:val="22"/>
          <w:lang w:val="en-US" w:eastAsia="zh-CN"/>
        </w:rPr>
        <w:t>联</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系</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人</w:t>
      </w:r>
      <w:r>
        <w:rPr>
          <w:rFonts w:hint="eastAsia" w:ascii="Times New Roman" w:hAnsi="Times New Roman" w:eastAsia="黑体"/>
          <w:b w:val="0"/>
          <w:sz w:val="32"/>
          <w:szCs w:val="22"/>
          <w:lang w:val="en-US" w:eastAsia="zh-CN"/>
        </w:rPr>
        <w:t>：</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p>
    <w:p>
      <w:pPr>
        <w:ind w:firstLine="320" w:firstLineChars="100"/>
        <w:rPr>
          <w:rFonts w:hint="default" w:ascii="Times New Roman" w:hAnsi="Times New Roman" w:eastAsia="黑体"/>
          <w:b w:val="0"/>
          <w:sz w:val="32"/>
          <w:szCs w:val="22"/>
          <w:lang w:val="en-US" w:eastAsia="zh-CN"/>
        </w:rPr>
      </w:pPr>
      <w:r>
        <w:rPr>
          <w:rFonts w:hint="default" w:ascii="Times New Roman" w:hAnsi="Times New Roman" w:eastAsia="黑体"/>
          <w:b w:val="0"/>
          <w:sz w:val="32"/>
          <w:szCs w:val="22"/>
          <w:lang w:val="en-US" w:eastAsia="zh-CN"/>
        </w:rPr>
        <w:t>联</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系</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方</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式</w:t>
      </w:r>
      <w:r>
        <w:rPr>
          <w:rFonts w:hint="eastAsia" w:ascii="Times New Roman" w:hAnsi="Times New Roman" w:eastAsia="黑体"/>
          <w:b w:val="0"/>
          <w:sz w:val="32"/>
          <w:szCs w:val="22"/>
          <w:lang w:val="en-US" w:eastAsia="zh-CN"/>
        </w:rPr>
        <w:t>：</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p>
    <w:p>
      <w:pPr>
        <w:ind w:firstLine="320" w:firstLineChars="100"/>
        <w:rPr>
          <w:rFonts w:hint="default" w:ascii="Times New Roman" w:hAnsi="Times New Roman" w:eastAsia="黑体"/>
          <w:b w:val="0"/>
          <w:sz w:val="32"/>
          <w:szCs w:val="22"/>
          <w:lang w:val="en-US" w:eastAsia="zh-CN"/>
        </w:rPr>
      </w:pPr>
      <w:r>
        <w:rPr>
          <w:rFonts w:hint="default" w:ascii="Times New Roman" w:hAnsi="Times New Roman" w:eastAsia="黑体"/>
          <w:b w:val="0"/>
          <w:sz w:val="32"/>
          <w:szCs w:val="22"/>
          <w:lang w:val="en-US" w:eastAsia="zh-CN"/>
        </w:rPr>
        <w:t>电</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子</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邮</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箱</w:t>
      </w:r>
      <w:r>
        <w:rPr>
          <w:rFonts w:hint="eastAsia" w:ascii="Times New Roman" w:hAnsi="Times New Roman" w:eastAsia="黑体"/>
          <w:b w:val="0"/>
          <w:sz w:val="32"/>
          <w:szCs w:val="22"/>
          <w:lang w:val="en-US" w:eastAsia="zh-CN"/>
        </w:rPr>
        <w:t>：</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p>
    <w:p>
      <w:pPr>
        <w:ind w:firstLine="320" w:firstLineChars="100"/>
        <w:rPr>
          <w:rFonts w:hint="default" w:ascii="Times New Roman" w:hAnsi="Times New Roman" w:eastAsia="黑体"/>
          <w:b w:val="0"/>
          <w:sz w:val="32"/>
          <w:szCs w:val="22"/>
          <w:lang w:val="en-US" w:eastAsia="zh-CN"/>
        </w:rPr>
      </w:pPr>
      <w:r>
        <w:rPr>
          <w:rFonts w:hint="default" w:ascii="Times New Roman" w:hAnsi="Times New Roman" w:eastAsia="黑体"/>
          <w:b w:val="0"/>
          <w:sz w:val="32"/>
          <w:szCs w:val="22"/>
          <w:lang w:val="en-US" w:eastAsia="zh-CN"/>
        </w:rPr>
        <w:t>申</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报</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日</w:t>
      </w:r>
      <w:r>
        <w:rPr>
          <w:rFonts w:hint="eastAsia" w:ascii="Times New Roman" w:hAnsi="Times New Roman" w:eastAsia="黑体"/>
          <w:b w:val="0"/>
          <w:sz w:val="32"/>
          <w:szCs w:val="22"/>
          <w:lang w:val="en-US" w:eastAsia="zh-CN"/>
        </w:rPr>
        <w:t xml:space="preserve">  </w:t>
      </w:r>
      <w:r>
        <w:rPr>
          <w:rFonts w:hint="default" w:ascii="Times New Roman" w:hAnsi="Times New Roman" w:eastAsia="黑体"/>
          <w:b w:val="0"/>
          <w:sz w:val="32"/>
          <w:szCs w:val="22"/>
          <w:lang w:val="en-US" w:eastAsia="zh-CN"/>
        </w:rPr>
        <w:t>期</w:t>
      </w:r>
      <w:r>
        <w:rPr>
          <w:rFonts w:hint="eastAsia" w:ascii="Times New Roman" w:hAnsi="Times New Roman" w:eastAsia="黑体"/>
          <w:b w:val="0"/>
          <w:sz w:val="32"/>
          <w:szCs w:val="22"/>
          <w:lang w:val="en-US" w:eastAsia="zh-CN"/>
        </w:rPr>
        <w:t>：</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ascii="Times New Roman" w:hAnsi="Times New Roman" w:eastAsia="黑体"/>
          <w:sz w:val="32"/>
          <w:u w:val="single"/>
        </w:rPr>
        <w:t xml:space="preserve"> </w:t>
      </w:r>
      <w:r>
        <w:rPr>
          <w:rFonts w:hint="eastAsia" w:ascii="Times New Roman" w:hAnsi="Times New Roman" w:eastAsia="黑体"/>
          <w:sz w:val="32"/>
          <w:u w:val="single"/>
          <w:lang w:val="en-US" w:eastAsia="zh-CN"/>
        </w:rPr>
        <w:t xml:space="preserve">       </w:t>
      </w:r>
      <w:r>
        <w:rPr>
          <w:rFonts w:hint="eastAsia" w:ascii="仿宋" w:hAnsi="仿宋" w:eastAsia="仿宋" w:cs="仿宋"/>
          <w:sz w:val="28"/>
          <w:szCs w:val="28"/>
          <w:u w:val="single"/>
          <w:lang w:val="en-US" w:eastAsia="zh-CN"/>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日</w:t>
      </w:r>
      <w:r>
        <w:rPr>
          <w:rFonts w:hint="eastAsia" w:ascii="仿宋" w:hAnsi="仿宋" w:eastAsia="仿宋" w:cs="仿宋"/>
          <w:sz w:val="28"/>
          <w:szCs w:val="28"/>
          <w:u w:val="single"/>
        </w:rPr>
        <w:t xml:space="preserve"> </w:t>
      </w:r>
      <w:r>
        <w:rPr>
          <w:rFonts w:ascii="Times New Roman" w:hAnsi="Times New Roman" w:eastAsia="黑体"/>
          <w:sz w:val="32"/>
          <w:u w:val="single"/>
        </w:rPr>
        <w:t xml:space="preserve">   </w:t>
      </w: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snapToGrid w:val="0"/>
        <w:jc w:val="center"/>
        <w:outlineLvl w:val="0"/>
        <w:rPr>
          <w:rFonts w:ascii="Times New Roman" w:hAnsi="Times New Roman" w:eastAsia="黑体"/>
          <w:sz w:val="32"/>
          <w:szCs w:val="32"/>
        </w:rPr>
      </w:pPr>
      <w:r>
        <w:rPr>
          <w:rFonts w:hint="eastAsia" w:ascii="Times New Roman" w:hAnsi="Times New Roman" w:eastAsia="黑体"/>
          <w:sz w:val="32"/>
          <w:szCs w:val="32"/>
        </w:rPr>
        <w:t xml:space="preserve">国家能源局电力可靠性和工程质量监督中心 </w:t>
      </w:r>
      <w:r>
        <w:rPr>
          <w:rFonts w:ascii="Times New Roman" w:hAnsi="Times New Roman" w:eastAsia="黑体"/>
          <w:sz w:val="32"/>
          <w:szCs w:val="32"/>
        </w:rPr>
        <w:t xml:space="preserve"> 编制</w:t>
      </w:r>
    </w:p>
    <w:p>
      <w:pPr>
        <w:spacing w:after="93" w:afterLines="30"/>
        <w:jc w:val="center"/>
        <w:rPr>
          <w:rFonts w:ascii="Times New Roman" w:hAnsi="Times New Roman" w:eastAsia="黑体"/>
          <w:b/>
          <w:color w:val="000000"/>
          <w:sz w:val="40"/>
          <w:szCs w:val="36"/>
        </w:rPr>
        <w:sectPr>
          <w:headerReference r:id="rId4" w:type="first"/>
          <w:footerReference r:id="rId6" w:type="first"/>
          <w:headerReference r:id="rId3" w:type="default"/>
          <w:footerReference r:id="rId5" w:type="default"/>
          <w:pgSz w:w="11906" w:h="16838"/>
          <w:pgMar w:top="1440" w:right="1531" w:bottom="1440" w:left="1531" w:header="851" w:footer="1134" w:gutter="0"/>
          <w:pgNumType w:fmt="numberInDash"/>
          <w:cols w:space="720" w:num="1"/>
          <w:titlePg/>
          <w:docGrid w:type="lines" w:linePitch="312" w:charSpace="0"/>
        </w:sectPr>
      </w:pPr>
    </w:p>
    <w:p>
      <w:pPr>
        <w:spacing w:line="600" w:lineRule="exact"/>
        <w:ind w:firstLine="640" w:firstLineChars="200"/>
        <w:jc w:val="both"/>
        <w:rPr>
          <w:rFonts w:eastAsia="黑体"/>
          <w:bCs/>
          <w:kern w:val="44"/>
          <w:sz w:val="32"/>
          <w:szCs w:val="32"/>
        </w:rPr>
      </w:pPr>
      <w:r>
        <w:rPr>
          <w:rFonts w:eastAsia="黑体"/>
          <w:bCs/>
          <w:kern w:val="44"/>
          <w:sz w:val="32"/>
          <w:szCs w:val="32"/>
        </w:rPr>
        <w:t>一、</w:t>
      </w:r>
      <w:r>
        <w:rPr>
          <w:rFonts w:hint="eastAsia" w:eastAsia="黑体"/>
          <w:bCs/>
          <w:kern w:val="44"/>
          <w:sz w:val="32"/>
          <w:szCs w:val="32"/>
        </w:rPr>
        <w:t>申报案例基本情况</w:t>
      </w:r>
    </w:p>
    <w:p>
      <w:pPr>
        <w:pStyle w:val="2"/>
        <w:spacing w:after="0" w:line="600" w:lineRule="exact"/>
        <w:ind w:firstLine="640" w:firstLineChars="200"/>
        <w:jc w:val="both"/>
        <w:rPr>
          <w:rFonts w:hint="eastAsia" w:ascii="仿宋" w:hAnsi="仿宋" w:eastAsia="仿宋" w:cs="仿宋"/>
          <w:bCs w:val="0"/>
          <w:kern w:val="2"/>
          <w:sz w:val="32"/>
          <w:szCs w:val="32"/>
        </w:rPr>
      </w:pPr>
      <w:r>
        <w:rPr>
          <w:rFonts w:hint="default" w:ascii="仿宋" w:hAnsi="仿宋" w:eastAsia="仿宋" w:cs="仿宋"/>
          <w:sz w:val="32"/>
          <w:szCs w:val="32"/>
        </w:rPr>
        <w:t>（一）</w:t>
      </w:r>
      <w:r>
        <w:rPr>
          <w:rFonts w:hint="eastAsia" w:ascii="仿宋" w:hAnsi="仿宋" w:eastAsia="仿宋" w:cs="仿宋"/>
          <w:sz w:val="32"/>
          <w:szCs w:val="32"/>
        </w:rPr>
        <w:t>申报单位基本情况</w:t>
      </w:r>
      <w:r>
        <w:rPr>
          <w:rFonts w:hint="default" w:ascii="仿宋" w:hAnsi="仿宋" w:eastAsia="仿宋" w:cs="仿宋"/>
          <w:sz w:val="32"/>
          <w:szCs w:val="32"/>
        </w:rPr>
        <w:t>。包括团队各单位的名称，单位性质，联系人姓名、职务及电话，在本项目中的具体分工等。</w:t>
      </w:r>
    </w:p>
    <w:p>
      <w:pPr>
        <w:pStyle w:val="2"/>
        <w:spacing w:after="0" w:line="600" w:lineRule="exact"/>
        <w:ind w:firstLine="640" w:firstLineChars="200"/>
        <w:jc w:val="both"/>
        <w:rPr>
          <w:rFonts w:hint="default" w:ascii="仿宋" w:hAnsi="仿宋" w:eastAsia="仿宋" w:cs="仿宋"/>
          <w:sz w:val="32"/>
          <w:szCs w:val="32"/>
        </w:rPr>
      </w:pPr>
      <w:r>
        <w:rPr>
          <w:rFonts w:hint="default" w:ascii="仿宋" w:hAnsi="仿宋" w:eastAsia="仿宋" w:cs="仿宋"/>
          <w:sz w:val="32"/>
          <w:szCs w:val="32"/>
        </w:rPr>
        <w:t>（二）申报案例情况。包括案例项目名称，起止日期，项目所在地，项目投资额，项目负责人等。</w:t>
      </w:r>
    </w:p>
    <w:p>
      <w:pPr>
        <w:pStyle w:val="2"/>
        <w:spacing w:after="0" w:line="600" w:lineRule="exact"/>
        <w:ind w:firstLine="640" w:firstLineChars="200"/>
        <w:jc w:val="both"/>
        <w:rPr>
          <w:rFonts w:hint="eastAsia" w:ascii="仿宋" w:hAnsi="仿宋" w:eastAsia="仿宋" w:cs="仿宋"/>
          <w:sz w:val="32"/>
          <w:szCs w:val="32"/>
        </w:rPr>
      </w:pPr>
      <w:r>
        <w:rPr>
          <w:rFonts w:hint="default" w:ascii="仿宋" w:hAnsi="仿宋" w:eastAsia="仿宋" w:cs="仿宋"/>
          <w:sz w:val="32"/>
          <w:szCs w:val="32"/>
        </w:rPr>
        <w:t>（三）</w:t>
      </w:r>
      <w:r>
        <w:rPr>
          <w:rFonts w:hint="eastAsia" w:ascii="仿宋" w:hAnsi="仿宋" w:eastAsia="仿宋" w:cs="仿宋"/>
          <w:sz w:val="32"/>
          <w:szCs w:val="32"/>
          <w:lang w:val="en-US" w:eastAsia="zh-CN"/>
        </w:rPr>
        <w:t>案例具体实践</w:t>
      </w:r>
      <w:r>
        <w:rPr>
          <w:rFonts w:hint="default" w:ascii="仿宋" w:hAnsi="仿宋" w:eastAsia="仿宋" w:cs="仿宋"/>
          <w:sz w:val="32"/>
          <w:szCs w:val="32"/>
        </w:rPr>
        <w:t>。</w:t>
      </w:r>
      <w:r>
        <w:rPr>
          <w:rFonts w:ascii="Times New Roman" w:hAnsi="Times New Roman" w:eastAsia="仿宋" w:cs="Times New Roman"/>
          <w:sz w:val="32"/>
          <w:szCs w:val="32"/>
        </w:rPr>
        <w:t>选送案例应聚焦基础管理、规划建设、运行维护、技术进步、数字化转型等关键环节，详细展示</w:t>
      </w:r>
      <w:r>
        <w:rPr>
          <w:rFonts w:hint="eastAsia" w:ascii="Times New Roman" w:hAnsi="Times New Roman" w:eastAsia="仿宋" w:cs="Times New Roman"/>
          <w:sz w:val="32"/>
          <w:szCs w:val="32"/>
          <w:lang w:val="en-US" w:eastAsia="zh-CN"/>
        </w:rPr>
        <w:t>先进经验和</w:t>
      </w:r>
      <w:r>
        <w:rPr>
          <w:rFonts w:ascii="Times New Roman" w:hAnsi="Times New Roman" w:eastAsia="仿宋" w:cs="Times New Roman"/>
          <w:sz w:val="32"/>
          <w:szCs w:val="32"/>
        </w:rPr>
        <w:t>具体典型做法</w:t>
      </w:r>
      <w:r>
        <w:rPr>
          <w:rFonts w:hint="eastAsia" w:ascii="Times New Roman" w:hAnsi="Times New Roman" w:eastAsia="仿宋" w:cs="Times New Roman"/>
          <w:sz w:val="32"/>
          <w:szCs w:val="32"/>
          <w:lang w:val="en-US" w:eastAsia="zh-CN"/>
        </w:rPr>
        <w:t>等。</w:t>
      </w:r>
      <w:r>
        <w:rPr>
          <w:rFonts w:ascii="Times New Roman" w:hAnsi="Times New Roman" w:eastAsia="仿宋" w:cs="Times New Roman"/>
          <w:sz w:val="32"/>
          <w:szCs w:val="32"/>
        </w:rPr>
        <w:t>案例应当主旨清晰、层次分明、资料翔实、语言生动、图文并茂，富有感染力。</w:t>
      </w:r>
    </w:p>
    <w:p>
      <w:pPr>
        <w:spacing w:line="600" w:lineRule="exact"/>
        <w:ind w:firstLine="640" w:firstLineChars="200"/>
        <w:jc w:val="both"/>
        <w:rPr>
          <w:rFonts w:ascii="黑体" w:eastAsia="黑体"/>
          <w:sz w:val="32"/>
          <w:szCs w:val="32"/>
        </w:rPr>
      </w:pPr>
      <w:r>
        <w:rPr>
          <w:rFonts w:hint="eastAsia" w:ascii="黑体" w:eastAsia="黑体"/>
          <w:sz w:val="32"/>
          <w:szCs w:val="32"/>
        </w:rPr>
        <w:t>二、案例实践效果</w:t>
      </w:r>
    </w:p>
    <w:p>
      <w:pPr>
        <w:pStyle w:val="2"/>
        <w:spacing w:after="0" w:line="600" w:lineRule="exact"/>
        <w:ind w:firstLine="640" w:firstLineChars="200"/>
        <w:jc w:val="both"/>
        <w:rPr>
          <w:rFonts w:hint="default" w:ascii="仿宋" w:hAnsi="仿宋" w:eastAsia="仿宋" w:cs="仿宋"/>
          <w:sz w:val="32"/>
          <w:szCs w:val="32"/>
        </w:rPr>
      </w:pPr>
      <w:r>
        <w:rPr>
          <w:rFonts w:hint="default" w:ascii="仿宋" w:hAnsi="仿宋" w:eastAsia="仿宋" w:cs="仿宋"/>
          <w:sz w:val="32"/>
          <w:szCs w:val="32"/>
        </w:rPr>
        <w:t>（一）综合效益。如提</w:t>
      </w:r>
      <w:r>
        <w:rPr>
          <w:rFonts w:hint="eastAsia" w:ascii="仿宋" w:hAnsi="仿宋" w:eastAsia="仿宋" w:cs="仿宋"/>
          <w:sz w:val="32"/>
          <w:szCs w:val="32"/>
          <w:lang w:val="en-US" w:eastAsia="zh-CN"/>
        </w:rPr>
        <w:t>升电力可靠性</w:t>
      </w:r>
      <w:r>
        <w:rPr>
          <w:rFonts w:hint="default" w:ascii="仿宋" w:hAnsi="仿宋" w:eastAsia="仿宋" w:cs="仿宋"/>
          <w:sz w:val="32"/>
          <w:szCs w:val="32"/>
        </w:rPr>
        <w:t>管理水平</w:t>
      </w:r>
      <w:r>
        <w:rPr>
          <w:rFonts w:hint="eastAsia" w:ascii="仿宋" w:hAnsi="仿宋" w:eastAsia="仿宋" w:cs="仿宋"/>
          <w:sz w:val="32"/>
          <w:szCs w:val="32"/>
          <w:lang w:val="en-US" w:eastAsia="zh-CN"/>
        </w:rPr>
        <w:t>、提高</w:t>
      </w:r>
      <w:r>
        <w:rPr>
          <w:rFonts w:hint="default" w:ascii="仿宋" w:hAnsi="仿宋" w:eastAsia="仿宋" w:cs="仿宋"/>
          <w:sz w:val="32"/>
          <w:szCs w:val="32"/>
        </w:rPr>
        <w:t>生产效率、保障安全生产，对“双碳”等国家战略的支撑效果等。</w:t>
      </w:r>
    </w:p>
    <w:p>
      <w:pPr>
        <w:pStyle w:val="2"/>
        <w:spacing w:after="0" w:line="600" w:lineRule="exact"/>
        <w:ind w:firstLine="640" w:firstLineChars="200"/>
        <w:jc w:val="both"/>
        <w:rPr>
          <w:rFonts w:hint="eastAsia" w:ascii="仿宋" w:hAnsi="仿宋" w:eastAsia="仿宋" w:cs="仿宋"/>
          <w:sz w:val="32"/>
          <w:szCs w:val="32"/>
        </w:rPr>
      </w:pPr>
      <w:r>
        <w:rPr>
          <w:rFonts w:hint="default" w:ascii="仿宋" w:hAnsi="仿宋" w:eastAsia="仿宋" w:cs="仿宋"/>
          <w:sz w:val="32"/>
          <w:szCs w:val="32"/>
        </w:rPr>
        <w:t>（二）第三方评价。项目在应用效果、创新实践、商业模式等方面得到的评价。如重要批示、用户评价、专家评审意见</w:t>
      </w:r>
      <w:r>
        <w:rPr>
          <w:rFonts w:hint="default" w:ascii="仿宋" w:hAnsi="仿宋" w:eastAsia="仿宋" w:cs="仿宋"/>
          <w:kern w:val="2"/>
          <w:sz w:val="32"/>
          <w:szCs w:val="32"/>
        </w:rPr>
        <w:t>等。</w:t>
      </w:r>
    </w:p>
    <w:p>
      <w:pPr>
        <w:pStyle w:val="2"/>
        <w:spacing w:after="0" w:line="600" w:lineRule="exact"/>
        <w:ind w:firstLine="640" w:firstLineChars="200"/>
        <w:jc w:val="both"/>
        <w:rPr>
          <w:rFonts w:hint="eastAsia" w:ascii="仿宋" w:hAnsi="仿宋" w:eastAsia="仿宋" w:cs="仿宋"/>
          <w:sz w:val="32"/>
          <w:szCs w:val="32"/>
        </w:rPr>
      </w:pPr>
      <w:r>
        <w:rPr>
          <w:rFonts w:hint="default" w:ascii="仿宋" w:hAnsi="仿宋" w:eastAsia="仿宋" w:cs="仿宋"/>
          <w:sz w:val="32"/>
          <w:szCs w:val="32"/>
        </w:rPr>
        <w:t>（三）行业推广前景。项目的应用广泛性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以及</w:t>
      </w:r>
      <w:r>
        <w:rPr>
          <w:rFonts w:ascii="仿宋" w:hAnsi="仿宋" w:eastAsia="仿宋" w:cs="仿宋"/>
          <w:sz w:val="32"/>
          <w:szCs w:val="32"/>
        </w:rPr>
        <w:t>对其他地区、单位借鉴意义和应用价值</w:t>
      </w:r>
      <w:r>
        <w:rPr>
          <w:rFonts w:hint="default" w:ascii="仿宋" w:hAnsi="仿宋" w:eastAsia="仿宋" w:cs="仿宋"/>
          <w:sz w:val="32"/>
          <w:szCs w:val="32"/>
        </w:rPr>
        <w:t>。</w:t>
      </w:r>
    </w:p>
    <w:p>
      <w:pPr>
        <w:spacing w:line="600" w:lineRule="exact"/>
        <w:ind w:firstLine="640" w:firstLineChars="200"/>
        <w:jc w:val="both"/>
        <w:rPr>
          <w:rFonts w:ascii="黑体" w:eastAsia="黑体"/>
          <w:sz w:val="32"/>
          <w:szCs w:val="32"/>
        </w:rPr>
      </w:pPr>
      <w:r>
        <w:rPr>
          <w:rFonts w:hint="eastAsia" w:ascii="黑体" w:eastAsia="黑体"/>
          <w:sz w:val="32"/>
          <w:szCs w:val="32"/>
        </w:rPr>
        <w:t>三、有关材料</w:t>
      </w:r>
    </w:p>
    <w:p>
      <w:pPr>
        <w:pStyle w:val="2"/>
        <w:spacing w:after="0" w:line="600" w:lineRule="exact"/>
        <w:ind w:firstLine="640" w:firstLineChars="200"/>
        <w:jc w:val="both"/>
        <w:rPr>
          <w:rFonts w:ascii="仿宋" w:hAnsi="仿宋" w:eastAsia="仿宋" w:cs="仿宋"/>
          <w:sz w:val="32"/>
          <w:szCs w:val="32"/>
        </w:rPr>
      </w:pPr>
      <w:r>
        <w:rPr>
          <w:rFonts w:hint="default" w:ascii="仿宋" w:hAnsi="仿宋" w:eastAsia="仿宋" w:cs="仿宋"/>
          <w:sz w:val="32"/>
          <w:szCs w:val="32"/>
        </w:rPr>
        <w:t>申报材料真实性承诺书。</w:t>
      </w:r>
    </w:p>
    <w:p>
      <w:pPr>
        <w:jc w:val="left"/>
        <w:rPr>
          <w:rFonts w:hint="eastAsia" w:ascii="黑体" w:hAnsi="黑体" w:eastAsia="黑体"/>
          <w:szCs w:val="32"/>
        </w:rPr>
      </w:pPr>
      <w:r>
        <w:rPr>
          <w:rFonts w:hint="eastAsia" w:ascii="黑体" w:hAnsi="黑体" w:eastAsia="黑体"/>
          <w:szCs w:val="32"/>
        </w:rPr>
        <w:br w:type="page"/>
      </w:r>
    </w:p>
    <w:p>
      <w:pPr>
        <w:pStyle w:val="2"/>
        <w:rPr>
          <w:rFonts w:hint="eastAsia"/>
        </w:rPr>
      </w:pP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电力可靠性</w:t>
      </w:r>
      <w:r>
        <w:rPr>
          <w:rFonts w:hint="eastAsia" w:ascii="方正小标宋简体" w:hAnsi="黑体" w:eastAsia="方正小标宋简体"/>
          <w:sz w:val="36"/>
          <w:szCs w:val="36"/>
          <w:lang w:eastAsia="zh-CN"/>
        </w:rPr>
        <w:t>管理</w:t>
      </w:r>
      <w:r>
        <w:rPr>
          <w:rFonts w:hint="eastAsia" w:ascii="方正小标宋简体" w:hAnsi="黑体" w:eastAsia="方正小标宋简体"/>
          <w:sz w:val="36"/>
          <w:szCs w:val="36"/>
        </w:rPr>
        <w:t>优秀实践案例</w:t>
      </w: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申报材料承诺书</w:t>
      </w:r>
    </w:p>
    <w:p>
      <w:pPr>
        <w:spacing w:line="240" w:lineRule="auto"/>
        <w:rPr>
          <w:rFonts w:hint="eastAsia" w:ascii="仿宋" w:hAnsi="仿宋" w:eastAsia="仿宋" w:cs="仿宋"/>
          <w:sz w:val="32"/>
          <w:szCs w:val="32"/>
        </w:rPr>
      </w:pPr>
      <w:r>
        <w:rPr>
          <w:rFonts w:hint="eastAsia" w:ascii="仿宋" w:hAnsi="仿宋" w:eastAsia="仿宋" w:cs="仿宋"/>
          <w:sz w:val="32"/>
          <w:szCs w:val="32"/>
        </w:rPr>
        <w:t>本单位承诺：</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1.我单位对申报的全部资料的真实性负责。</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2.我单位申报的案例内容和程序符合国家有关法律法规及相关产业政策要求。案例内容无知识产权纠纷。</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3.我单位对所提交的案例内容负有保密责任，按照国家相关保密规定，所提交的案例内容未涉及国家秘密、个人信息和其他敏感信息。</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4.我单位申报案例所填写的相关文字和图片已经审核，确认无误。</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我单位对违反上述声明导致的后果承担全部法律责任。</w:t>
      </w:r>
    </w:p>
    <w:p>
      <w:pPr>
        <w:spacing w:line="240" w:lineRule="auto"/>
        <w:ind w:right="640" w:firstLine="4320" w:firstLineChars="1350"/>
        <w:rPr>
          <w:rFonts w:hint="eastAsia" w:ascii="仿宋" w:hAnsi="仿宋" w:eastAsia="仿宋" w:cs="仿宋"/>
          <w:sz w:val="32"/>
          <w:szCs w:val="32"/>
        </w:rPr>
      </w:pPr>
    </w:p>
    <w:p>
      <w:pPr>
        <w:spacing w:line="240" w:lineRule="auto"/>
        <w:ind w:right="640" w:firstLine="4320" w:firstLineChars="1350"/>
        <w:rPr>
          <w:rFonts w:hint="eastAsia" w:ascii="仿宋" w:hAnsi="仿宋" w:eastAsia="仿宋" w:cs="仿宋"/>
          <w:sz w:val="32"/>
          <w:szCs w:val="32"/>
        </w:rPr>
      </w:pPr>
    </w:p>
    <w:p>
      <w:pPr>
        <w:spacing w:line="240" w:lineRule="auto"/>
        <w:ind w:right="640" w:firstLine="4320" w:firstLineChars="1350"/>
        <w:rPr>
          <w:rFonts w:hint="eastAsia" w:ascii="仿宋" w:hAnsi="仿宋" w:eastAsia="仿宋" w:cs="仿宋"/>
          <w:sz w:val="32"/>
          <w:szCs w:val="32"/>
        </w:rPr>
      </w:pPr>
      <w:r>
        <w:rPr>
          <w:rFonts w:hint="eastAsia" w:ascii="仿宋" w:hAnsi="仿宋" w:eastAsia="仿宋" w:cs="仿宋"/>
          <w:kern w:val="0"/>
          <w:sz w:val="32"/>
          <w:szCs w:val="32"/>
        </w:rPr>
        <w:t>申报单位：（公章）</w:t>
      </w:r>
    </w:p>
    <w:p>
      <w:pPr>
        <w:spacing w:line="240" w:lineRule="auto"/>
        <w:ind w:right="640" w:firstLine="640" w:firstLineChars="200"/>
        <w:jc w:val="right"/>
        <w:rPr>
          <w:rFonts w:hint="eastAsia" w:ascii="仿宋" w:hAnsi="仿宋" w:eastAsia="仿宋" w:cs="仿宋"/>
          <w:sz w:val="32"/>
          <w:szCs w:val="32"/>
        </w:rPr>
      </w:pPr>
    </w:p>
    <w:p>
      <w:pPr>
        <w:spacing w:line="240" w:lineRule="auto"/>
        <w:ind w:right="640" w:firstLine="640" w:firstLineChars="200"/>
        <w:jc w:val="right"/>
        <w:rPr>
          <w:rFonts w:hint="eastAsia" w:ascii="仿宋" w:hAnsi="仿宋" w:eastAsia="仿宋" w:cs="仿宋"/>
          <w:sz w:val="32"/>
          <w:szCs w:val="32"/>
        </w:rPr>
      </w:pPr>
      <w:r>
        <w:rPr>
          <w:rFonts w:hint="eastAsia" w:ascii="仿宋" w:hAnsi="仿宋" w:eastAsia="仿宋" w:cs="仿宋"/>
          <w:sz w:val="32"/>
          <w:szCs w:val="32"/>
        </w:rPr>
        <w:t>年  月  日</w:t>
      </w:r>
    </w:p>
    <w:p>
      <w:pPr>
        <w:spacing w:line="240" w:lineRule="auto"/>
        <w:ind w:right="640" w:firstLine="420" w:firstLineChars="200"/>
        <w:jc w:val="left"/>
        <w:rPr>
          <w:rFonts w:hint="eastAsia" w:ascii="仿宋_GB2312"/>
          <w:szCs w:val="32"/>
        </w:rPr>
      </w:pPr>
    </w:p>
    <w:p>
      <w:pPr>
        <w:spacing w:line="240" w:lineRule="auto"/>
        <w:ind w:right="640" w:firstLine="420" w:firstLineChars="200"/>
        <w:jc w:val="left"/>
        <w:rPr>
          <w:rFonts w:hint="eastAsia" w:ascii="仿宋_GB2312"/>
          <w:szCs w:val="32"/>
        </w:rPr>
      </w:pPr>
    </w:p>
    <w:p>
      <w:pPr>
        <w:spacing w:line="240" w:lineRule="auto"/>
        <w:ind w:right="640" w:firstLine="480" w:firstLineChars="200"/>
        <w:jc w:val="left"/>
        <w:rPr>
          <w:rFonts w:hint="eastAsia" w:ascii="仿宋" w:hAnsi="仿宋" w:eastAsia="仿宋" w:cs="仿宋"/>
          <w:sz w:val="24"/>
          <w:szCs w:val="24"/>
        </w:rPr>
      </w:pPr>
      <w:r>
        <w:rPr>
          <w:rFonts w:hint="eastAsia" w:ascii="仿宋" w:hAnsi="仿宋" w:eastAsia="仿宋" w:cs="仿宋"/>
          <w:sz w:val="24"/>
          <w:szCs w:val="24"/>
        </w:rPr>
        <w:t>注：多家单位联合申报的项目</w:t>
      </w:r>
      <w:r>
        <w:rPr>
          <w:rFonts w:hint="eastAsia" w:ascii="仿宋" w:hAnsi="仿宋" w:eastAsia="仿宋" w:cs="仿宋"/>
          <w:sz w:val="24"/>
          <w:szCs w:val="24"/>
          <w:lang w:eastAsia="zh-CN"/>
        </w:rPr>
        <w:t>，</w:t>
      </w:r>
      <w:r>
        <w:rPr>
          <w:rFonts w:hint="eastAsia" w:ascii="仿宋" w:hAnsi="仿宋" w:eastAsia="仿宋" w:cs="仿宋"/>
          <w:sz w:val="24"/>
          <w:szCs w:val="24"/>
        </w:rPr>
        <w:t>每个申报单位均需提供单独的责任声明。</w:t>
      </w:r>
    </w:p>
    <w:p>
      <w:pPr>
        <w:pStyle w:val="2"/>
        <w:rPr>
          <w:rFonts w:hint="eastAsia"/>
        </w:rPr>
      </w:pPr>
    </w:p>
    <w:sectPr>
      <w:headerReference r:id="rId8" w:type="first"/>
      <w:footerReference r:id="rId10" w:type="first"/>
      <w:headerReference r:id="rId7" w:type="default"/>
      <w:footerReference r:id="rId9" w:type="default"/>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0325" cy="1549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a:noFill/>
                      </a:ln>
                    </wps:spPr>
                    <wps:txbx>
                      <w:txbxContent>
                        <w:p>
                          <w:pPr>
                            <w:pStyle w:val="3"/>
                            <w:rPr>
                              <w:rFonts w:ascii="楷体" w:hAnsi="楷体" w:eastAsia="楷体"/>
                              <w:b/>
                              <w:bCs/>
                              <w:sz w:val="21"/>
                              <w:szCs w:val="2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61312;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6jSfI0QAAAAIBAAAPAAAAAAAAAAEAIAAAACIAAABkcnMvZG93&#10;bnJldi54bWxQSwECFAAUAAAACACHTuJAsPwp/M4BAACWAwAADgAAAAAAAAABACAAAAAgAQAAZHJz&#10;L2Uyb0RvYy54bWxQSwUGAAAAAAYABgBZAQAAYAUAAAAA&#10;">
              <v:fill on="f" focussize="0,0"/>
              <v:stroke on="f"/>
              <v:imagedata o:title=""/>
              <o:lock v:ext="edit" aspectratio="f"/>
              <v:textbox inset="0mm,0mm,0mm,0mm" style="mso-fit-shape-to-text:t;">
                <w:txbxContent>
                  <w:p>
                    <w:pPr>
                      <w:pStyle w:val="3"/>
                      <w:rPr>
                        <w:rFonts w:ascii="楷体" w:hAnsi="楷体" w:eastAsia="楷体"/>
                        <w:b/>
                        <w:bCs/>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s>
  <w:rsids>
    <w:rsidRoot w:val="00172A27"/>
    <w:rsid w:val="244C7526"/>
    <w:rsid w:val="32512594"/>
    <w:rsid w:val="3B7F3C17"/>
    <w:rsid w:val="3F923C34"/>
    <w:rsid w:val="52DE2094"/>
    <w:rsid w:val="71044121"/>
    <w:rsid w:val="7BBBEC21"/>
    <w:rsid w:val="D7F19468"/>
    <w:rsid w:val="DEF6AFDC"/>
    <w:rsid w:val="EFEDB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qForma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9</Pages>
  <Words>2541</Words>
  <Characters>2586</Characters>
  <Lines>1</Lines>
  <Paragraphs>1</Paragraphs>
  <TotalTime>13</TotalTime>
  <ScaleCrop>false</ScaleCrop>
  <LinksUpToDate>false</LinksUpToDate>
  <CharactersWithSpaces>2954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2008-12-28T00:45:00Z</dcterms:created>
  <dc:creator>uof</dc:creator>
  <cp:lastModifiedBy>小笨</cp:lastModifiedBy>
  <cp:lastPrinted>2022-08-23T06:31:00Z</cp:lastPrinted>
  <dcterms:modified xsi:type="dcterms:W3CDTF">2022-09-02T09:15:04Z</dcterms:modified>
  <dc:title>为贯彻落实《电力可靠性管理办法（暂行）》（国家发展和改革委员会令第50号），推动全国电力可靠性管理提升，经研究，现面向全国开展电力可靠性优秀实践案例征集活动。具体事项如下。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556FF9B90AFD416595CB2C5DDCE20211</vt:lpwstr>
  </property>
</Properties>
</file>