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37" w:rsidRPr="00633276" w:rsidRDefault="00035637" w:rsidP="00035637">
      <w:pPr>
        <w:rPr>
          <w:rFonts w:ascii="Times New Roman" w:eastAsia="方正黑体_GBK" w:hAnsi="Times New Roman" w:cs="Times New Roman"/>
          <w:sz w:val="32"/>
          <w:szCs w:val="28"/>
        </w:rPr>
      </w:pPr>
      <w:r w:rsidRPr="00633276">
        <w:rPr>
          <w:rFonts w:ascii="Times New Roman" w:eastAsia="方正黑体_GBK" w:hAnsi="Times New Roman" w:cs="Times New Roman"/>
          <w:sz w:val="32"/>
          <w:szCs w:val="28"/>
        </w:rPr>
        <w:t>附件</w:t>
      </w:r>
    </w:p>
    <w:p w:rsidR="00035637" w:rsidRPr="00633276" w:rsidRDefault="00035637" w:rsidP="0099617D">
      <w:pPr>
        <w:spacing w:afterLines="50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633276">
        <w:rPr>
          <w:rFonts w:ascii="Times New Roman" w:eastAsia="方正小标宋简体" w:hAnsi="Times New Roman" w:cs="Times New Roman"/>
          <w:sz w:val="40"/>
          <w:szCs w:val="32"/>
        </w:rPr>
        <w:t>煤矿智能化专家增补名单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277"/>
        <w:gridCol w:w="1277"/>
        <w:gridCol w:w="5152"/>
      </w:tblGrid>
      <w:tr w:rsidR="00035637" w:rsidRPr="00695EB2" w:rsidTr="00076BB6">
        <w:trPr>
          <w:cantSplit/>
          <w:trHeight w:val="624"/>
          <w:tblHeader/>
        </w:trPr>
        <w:tc>
          <w:tcPr>
            <w:tcW w:w="479" w:type="pct"/>
            <w:shd w:val="clear" w:color="auto" w:fill="auto"/>
            <w:vAlign w:val="center"/>
            <w:hideMark/>
          </w:tcPr>
          <w:p w:rsidR="00035637" w:rsidRPr="00695EB2" w:rsidRDefault="00035637" w:rsidP="00633276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035637" w:rsidRPr="00695EB2" w:rsidRDefault="00035637" w:rsidP="00633276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035637" w:rsidRPr="00695EB2" w:rsidRDefault="00035637" w:rsidP="00633276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023" w:type="pct"/>
            <w:vAlign w:val="center"/>
          </w:tcPr>
          <w:p w:rsidR="00035637" w:rsidRPr="00695EB2" w:rsidRDefault="00035637" w:rsidP="00633276">
            <w:pPr>
              <w:widowControl/>
              <w:snapToGrid w:val="0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井工采煤智能化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王家臣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中国矿业大学（北京）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中国矿业大学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王海春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国家能源投资集团有限责任公司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索智文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国家能源集团神东煤炭集团有限责任公司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尉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瑞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华晋集团有限公司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孙鹏亮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中国煤矿机械装备有限责任公司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黄曾华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中煤科工集团北京天玛智控科技股份有限公司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雷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中煤科工集团沈阳研究院有限公司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钢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中国大唐集团能源投资有限责任公司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郑厚发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2927F7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中国煤炭工业协会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邵水才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国家能源集团国源电力有限公司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王泰基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国家能源集团神东煤炭集团有限责任公司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翟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国家能源集团宁夏煤业有限责任公司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苗继军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国家能源集团乌海能源有限责任公司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陈佳林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应急管理部信息研究院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匡铁军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晋能控股煤业集团有限公司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兴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晋能控股煤业集团有限公司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杨春鹤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淮河能源集团内蒙古银宏能源开发有限公司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迟宝锁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陕煤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陕北矿业公司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健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皖北煤电集团有限责任公司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肖福坤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黑龙江科技大学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张党育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冀中能源集团有限责任公司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周连杰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开滦（集团）有限责任公司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王寿全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四川省煤炭产业集团有限责任公司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冯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川煤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华荣能源有限责任公司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胡长浩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徐州矿务集团有限公司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薄福利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济宁能源发展集团有限公司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胡本鹏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黑龙江龙煤矿业控股集团有限责任公司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高宏杰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靖远煤业集团有限责任公司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井工掘进智能化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李成武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中国矿业大学（北京）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9" w:type="pct"/>
            <w:vMerge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陈绍杰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山东科技大学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张旭辉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西安科技大学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韩芳成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国家能源集团宁夏煤业有限责任公司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王雄伟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晋中能源化工有限责任公司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智宝岩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陕西榆林能源化工有限公司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孟鹏飞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中国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华能煤业有限公司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徐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中国华电集团有限公司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李善红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56152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山东能源集团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闫向元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晋能控股煤业集团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刘树轮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冀中能源</w:t>
            </w: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邯郸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矿业集团有限公司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魏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东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陕西延长石油矿业有限责任公司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芮昌龙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云南小龙潭矿务局有限责任公司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杨纯东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昆明煤炭设计研究院有限公司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露天采剥智能化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张瑞新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华北科技学院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曹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准能集团有限责任公司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张忠温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中国中煤能源集团有限公司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武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懋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中煤集团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中煤平朔集团有限公司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王京伟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国家电投集团内蒙古能源有限公司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高小强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国家能源集团陕西神延煤炭有限责任公司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李健英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国家电投集团内蒙古能源有限公司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任月龙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B347FF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内蒙古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吉林郭勒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二号露天煤矿有限公司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宁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内蒙古白音华海州露天煤矿有限公司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杨志勇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新疆天池能源有限责任公司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新疆煤炭设计研究院有限责任公司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游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633276">
            <w:pPr>
              <w:widowControl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中煤科工集团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煤炭科学技术研究院有限公司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计算机（含软件工程）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杨国林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国家能源集团宁夏煤业有限责任公司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乐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中国中煤能源集团有限公司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刘道园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中煤科工集团智能矿山有限公司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张逸群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中煤科工集团上海有限公司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曹光明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中国煤炭工业协会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王景阳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中煤集团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中煤电气有限公司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殷大发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应急管理部信息研究院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宋俊生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山西省能源发展中心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谢小红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华为技术有限公司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智能通风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李雨成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太原理工大学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浪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中煤科工集团煤炭科学技术研究院有限公司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简俊常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E7412D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山东能源集团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兖矿能源集团股份有限公司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连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新疆能源（集团）有限责任公司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刘长来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陕煤集团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陕西煤业股份有限公司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李国君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抚顺矿业集团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殷培东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鄂尔多斯国源矿业开发有限责任公司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刘进平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117926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潞安化工集团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潞安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环保能源开发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股份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卢文欣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山西省煤炭规划设计院（集团）有限公司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智能通信工程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昊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117926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中国移动通信集团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肖善鹏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117926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中国移动通信集团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包建军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中煤科工集团常州研究院有限公司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孟庆勇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中煤科工集团煤炭科学技术研究院有限公司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赵宇波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陕煤集团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陕西煤业股份有限公司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黄陵矿业公司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郝志伟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山西焦煤集团有限责任公司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郭振兴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华为技术有限公司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智能运输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陈晓晶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中煤科工集团常州研究院有限公司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赵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神华北电胜利能源有限公司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郭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瑞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8723B0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陕西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榆林能源化工有限公司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燕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8723B0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大屯煤电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殷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鹏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淮北矿业</w:t>
            </w:r>
            <w:r w:rsidR="004734B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集团</w:t>
            </w:r>
            <w:r w:rsidR="004734B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王国锋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淮河能源集团煤业公司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于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龙煤集团鸡西矿业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开滦集团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能源化工股份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李胜利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开滦（集团）有限责任公司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桂峻浩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贵州盘江精煤股份有限公司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苏祥江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贵州安晟能源有限公司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富佳兴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中煤科工集团煤炭科学研究总院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地质勘探智能化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董书宁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中煤科工集团西安研究院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（集团）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周保精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投资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中煤科工集团西安研究院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（集团）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刘再斌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中煤科工集团西安研究院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（集团）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高银贵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鄂尔多斯市华兴能源有限责任公司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张建生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0017">
              <w:rPr>
                <w:rFonts w:ascii="Times New Roman" w:eastAsia="方正仿宋_GBK" w:hAnsi="Times New Roman" w:cs="Times New Roman"/>
                <w:sz w:val="24"/>
                <w:szCs w:val="24"/>
              </w:rPr>
              <w:t>煤炭工业太原设计研究院集团有限公司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杰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山东能源集团新汶矿业集团有限责任公司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杨然景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辽宁铁法能源有限责任公司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海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广西煤炭工业协会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智能救援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卜昌森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华北科技学院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应急管理部研究中心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王恩元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中国矿业大学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雷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中煤科工集团沈阳研究院有限公司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陈建强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国家能源集团新疆能源有限责任公司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程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中煤科工集团重庆研究院有限公司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翀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应急管理部信息研究院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王克军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徐矿集团新疆天山矿业有限公司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伍云山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华为技术有限公司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99617D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99617D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洗选智能化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马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中国煤炭加工利用协会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徐志强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中国矿业大学（北京）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王学民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5938C3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山东能源集团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卫中宽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天津设计工程有限责任公司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曲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洋</w:t>
            </w:r>
          </w:p>
        </w:tc>
        <w:tc>
          <w:tcPr>
            <w:tcW w:w="3023" w:type="pct"/>
            <w:vAlign w:val="center"/>
          </w:tcPr>
          <w:p w:rsidR="00B240E3" w:rsidRPr="005938C3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pacing w:val="-4"/>
                <w:kern w:val="0"/>
                <w:sz w:val="24"/>
                <w:szCs w:val="24"/>
              </w:rPr>
            </w:pPr>
            <w:r w:rsidRPr="005938C3">
              <w:rPr>
                <w:rFonts w:ascii="Times New Roman" w:eastAsia="方正仿宋_GBK" w:hAnsi="Times New Roman" w:cs="Times New Roman"/>
                <w:spacing w:val="-4"/>
                <w:sz w:val="24"/>
                <w:szCs w:val="24"/>
              </w:rPr>
              <w:t>中煤科工集团煤炭工业规划设计研究院有限公司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李守卿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中国联通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陕西联通工业互联网研究院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李凌月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中国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华电电力科学研究院有限公司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智能供电与供排水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赵继云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中国矿业大学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邱锦波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科工集团上海有限公司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赵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鹏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中国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华电煤业集团有限公司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杜志勇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神华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宝日希勒能源有限公司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刘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国家能源集团煤焦化有限责任公司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胡家龙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新集能源股份有限公司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曹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昆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中天合创能源有限责任公司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徐长友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国家电力投资集团有限公司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汪显权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国家电投集团内蒙古能源有限公司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崔智明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潞安化工集团有限公司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路永生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华阳新材料科技集团有限公司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刘英华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冀中能源股份有限公司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孙发云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窑街煤电集团有限公司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赵亦辉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西安煤矿机械有限公司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迟青君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内蒙古平庄煤业（集团）有限责任公司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张鸿基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贵州省煤矿设计研究院有限公司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9" w:type="pct"/>
            <w:vMerge w:val="restart"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方正黑体_GBK" w:eastAsia="方正黑体_GBK" w:hAnsi="Times New Roman" w:cs="Times New Roman" w:hint="eastAsia"/>
                <w:kern w:val="0"/>
                <w:sz w:val="24"/>
                <w:szCs w:val="24"/>
              </w:rPr>
              <w:t>智能化园区与经营管理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田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臣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投资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李浩荡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国家能源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投资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集团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郑道能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中煤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西北能源有限公司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江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中国大唐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集团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能源投资有限责任公司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继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中国</w:t>
            </w: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华能内蒙古东部能源有限公司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汤世杰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湖南煤业股份有限公司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张建安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陕煤集团神木张家峁矿业有限公司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吴劲松</w:t>
            </w:r>
          </w:p>
        </w:tc>
        <w:tc>
          <w:tcPr>
            <w:tcW w:w="3023" w:type="pct"/>
            <w:vAlign w:val="center"/>
          </w:tcPr>
          <w:p w:rsidR="00B240E3" w:rsidRPr="00695EB2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sz w:val="24"/>
                <w:szCs w:val="24"/>
              </w:rPr>
              <w:t>内蒙古智能煤炭有限责任公司</w:t>
            </w:r>
          </w:p>
        </w:tc>
      </w:tr>
      <w:tr w:rsidR="00B240E3" w:rsidRPr="00695EB2" w:rsidTr="00076BB6">
        <w:trPr>
          <w:cantSplit/>
          <w:trHeight w:val="624"/>
        </w:trPr>
        <w:tc>
          <w:tcPr>
            <w:tcW w:w="479" w:type="pct"/>
            <w:shd w:val="clear" w:color="auto" w:fill="auto"/>
            <w:vAlign w:val="center"/>
            <w:hideMark/>
          </w:tcPr>
          <w:p w:rsidR="00B240E3" w:rsidRPr="00B240E3" w:rsidRDefault="00B240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4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49" w:type="pct"/>
            <w:vMerge/>
            <w:vAlign w:val="center"/>
            <w:hideMark/>
          </w:tcPr>
          <w:p w:rsidR="00B240E3" w:rsidRPr="00695EB2" w:rsidRDefault="00B240E3" w:rsidP="00633276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B240E3" w:rsidRPr="00695EB2" w:rsidRDefault="00B240E3" w:rsidP="003754C7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95EB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李伟宏</w:t>
            </w:r>
          </w:p>
        </w:tc>
        <w:tc>
          <w:tcPr>
            <w:tcW w:w="3023" w:type="pct"/>
            <w:vAlign w:val="center"/>
          </w:tcPr>
          <w:p w:rsidR="00B240E3" w:rsidRPr="001C3BC8" w:rsidRDefault="00B240E3" w:rsidP="003754C7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1C3BC8">
              <w:rPr>
                <w:rFonts w:ascii="Times New Roman" w:eastAsia="方正仿宋_GBK" w:hAnsi="Times New Roman" w:cs="Times New Roman"/>
                <w:sz w:val="24"/>
                <w:szCs w:val="24"/>
              </w:rPr>
              <w:t>内蒙古大雁矿业集团有限责任公司</w:t>
            </w:r>
          </w:p>
        </w:tc>
      </w:tr>
    </w:tbl>
    <w:p w:rsidR="007661AE" w:rsidRPr="00633276" w:rsidRDefault="007661AE" w:rsidP="00695EB2">
      <w:pPr>
        <w:rPr>
          <w:rFonts w:ascii="Times New Roman" w:hAnsi="Times New Roman" w:cs="Times New Roman"/>
        </w:rPr>
      </w:pPr>
    </w:p>
    <w:sectPr w:rsidR="007661AE" w:rsidRPr="00633276" w:rsidSect="0076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81" w:rsidRDefault="000E3E81" w:rsidP="003754C7">
      <w:r>
        <w:separator/>
      </w:r>
    </w:p>
  </w:endnote>
  <w:endnote w:type="continuationSeparator" w:id="1">
    <w:p w:rsidR="000E3E81" w:rsidRDefault="000E3E81" w:rsidP="0037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81" w:rsidRDefault="000E3E81" w:rsidP="003754C7">
      <w:r>
        <w:separator/>
      </w:r>
    </w:p>
  </w:footnote>
  <w:footnote w:type="continuationSeparator" w:id="1">
    <w:p w:rsidR="000E3E81" w:rsidRDefault="000E3E81" w:rsidP="00375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637"/>
    <w:rsid w:val="00035637"/>
    <w:rsid w:val="00076BB6"/>
    <w:rsid w:val="000E3E81"/>
    <w:rsid w:val="00117926"/>
    <w:rsid w:val="001520C6"/>
    <w:rsid w:val="001C3BC8"/>
    <w:rsid w:val="001D3C38"/>
    <w:rsid w:val="002927F7"/>
    <w:rsid w:val="00320EEE"/>
    <w:rsid w:val="003337CD"/>
    <w:rsid w:val="003754C7"/>
    <w:rsid w:val="003C3D1A"/>
    <w:rsid w:val="00464130"/>
    <w:rsid w:val="004734BE"/>
    <w:rsid w:val="00561526"/>
    <w:rsid w:val="005938C3"/>
    <w:rsid w:val="005E6457"/>
    <w:rsid w:val="00617155"/>
    <w:rsid w:val="00633276"/>
    <w:rsid w:val="00664692"/>
    <w:rsid w:val="00695EB2"/>
    <w:rsid w:val="007661AE"/>
    <w:rsid w:val="007D65D3"/>
    <w:rsid w:val="008723B0"/>
    <w:rsid w:val="008E76BB"/>
    <w:rsid w:val="00920A73"/>
    <w:rsid w:val="009446BF"/>
    <w:rsid w:val="00960017"/>
    <w:rsid w:val="0099617D"/>
    <w:rsid w:val="00A15AD7"/>
    <w:rsid w:val="00A473DF"/>
    <w:rsid w:val="00A575CB"/>
    <w:rsid w:val="00A9038F"/>
    <w:rsid w:val="00AB0935"/>
    <w:rsid w:val="00AF06FC"/>
    <w:rsid w:val="00B05D0F"/>
    <w:rsid w:val="00B240E3"/>
    <w:rsid w:val="00B347FF"/>
    <w:rsid w:val="00B50E63"/>
    <w:rsid w:val="00C51D92"/>
    <w:rsid w:val="00D00031"/>
    <w:rsid w:val="00D02A5D"/>
    <w:rsid w:val="00D75731"/>
    <w:rsid w:val="00D80C3E"/>
    <w:rsid w:val="00E262DE"/>
    <w:rsid w:val="00E7412D"/>
    <w:rsid w:val="00EA3909"/>
    <w:rsid w:val="00ED4E23"/>
    <w:rsid w:val="00FD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4C7"/>
    <w:rPr>
      <w:sz w:val="18"/>
      <w:szCs w:val="18"/>
    </w:rPr>
  </w:style>
  <w:style w:type="paragraph" w:styleId="a5">
    <w:name w:val="List Paragraph"/>
    <w:basedOn w:val="a"/>
    <w:uiPriority w:val="34"/>
    <w:qFormat/>
    <w:rsid w:val="003754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525</Words>
  <Characters>2994</Characters>
  <Application>Microsoft Office Word</Application>
  <DocSecurity>0</DocSecurity>
  <Lines>24</Lines>
  <Paragraphs>7</Paragraphs>
  <ScaleCrop>false</ScaleCrop>
  <Company>国家能源局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admin</cp:lastModifiedBy>
  <cp:revision>11</cp:revision>
  <dcterms:created xsi:type="dcterms:W3CDTF">2022-09-09T04:43:00Z</dcterms:created>
  <dcterms:modified xsi:type="dcterms:W3CDTF">2022-10-19T00:38:00Z</dcterms:modified>
</cp:coreProperties>
</file>