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宋体" w:hAnsi="宋体" w:cs="宋体"/>
          <w:b/>
          <w:bCs/>
          <w:sz w:val="36"/>
          <w:szCs w:val="32"/>
        </w:rPr>
      </w:pPr>
      <w:r>
        <w:rPr>
          <w:rFonts w:hint="eastAsia" w:ascii="宋体" w:hAnsi="宋体" w:cs="宋体"/>
          <w:b/>
          <w:bCs/>
          <w:sz w:val="36"/>
          <w:szCs w:val="32"/>
        </w:rPr>
        <w:t xml:space="preserve">    </w:t>
      </w:r>
    </w:p>
    <w:p>
      <w:pPr>
        <w:spacing w:line="560" w:lineRule="exact"/>
        <w:rPr>
          <w:rFonts w:ascii="华文中宋" w:hAnsi="华文中宋" w:eastAsia="华文中宋"/>
          <w:sz w:val="36"/>
          <w:szCs w:val="32"/>
        </w:rPr>
      </w:pPr>
      <w:r>
        <w:rPr>
          <w:rFonts w:hint="eastAsia" w:ascii="宋体" w:hAnsi="宋体" w:cs="宋体"/>
          <w:b/>
          <w:bCs/>
          <w:sz w:val="36"/>
          <w:szCs w:val="32"/>
        </w:rPr>
        <w:t xml:space="preserve">    《油气管网设施公平开放监管办法》起草说明</w:t>
      </w:r>
    </w:p>
    <w:p>
      <w:pPr>
        <w:spacing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国家能源局市场监管司</w:t>
      </w:r>
    </w:p>
    <w:p>
      <w:pPr>
        <w:spacing w:line="560" w:lineRule="exact"/>
        <w:jc w:val="center"/>
        <w:rPr>
          <w:rFonts w:hint="eastAsia" w:ascii="楷体_GB2312" w:hAnsi="楷体_GB2312" w:eastAsia="楷体_GB2312" w:cs="楷体_GB2312"/>
          <w:sz w:val="32"/>
          <w:szCs w:val="32"/>
          <w:lang w:val="en-US" w:eastAsia="zh-CN"/>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为贯彻落实习近平新时代中国特色社会主义思想和党的十九大精神，</w:t>
      </w:r>
      <w:r>
        <w:rPr>
          <w:rFonts w:hint="eastAsia" w:ascii="仿宋_GB2312" w:hAnsi="仿宋" w:eastAsia="仿宋_GB2312"/>
          <w:sz w:val="32"/>
          <w:szCs w:val="32"/>
        </w:rPr>
        <w:t>按照国家油气体制改革和天然气产供储销</w:t>
      </w:r>
      <w:r>
        <w:rPr>
          <w:rFonts w:hint="eastAsia" w:ascii="仿宋_GB2312" w:hAnsi="仿宋" w:eastAsia="仿宋_GB2312"/>
          <w:sz w:val="32"/>
          <w:szCs w:val="32"/>
          <w:lang w:eastAsia="zh-CN"/>
        </w:rPr>
        <w:t>体系</w:t>
      </w:r>
      <w:r>
        <w:rPr>
          <w:rFonts w:hint="eastAsia" w:ascii="仿宋_GB2312" w:hAnsi="仿宋" w:eastAsia="仿宋_GB2312"/>
          <w:sz w:val="32"/>
          <w:szCs w:val="32"/>
        </w:rPr>
        <w:t>建设要求，结合国家能源局2014年发布的《油气管网设施公平开放监管办法（试行）》实施经验，</w:t>
      </w:r>
      <w:r>
        <w:rPr>
          <w:rFonts w:hint="eastAsia" w:ascii="仿宋_GB2312" w:hAnsi="仿宋" w:eastAsia="仿宋_GB2312"/>
          <w:sz w:val="32"/>
          <w:szCs w:val="32"/>
          <w:lang w:eastAsia="zh-CN"/>
        </w:rPr>
        <w:t>我们</w:t>
      </w:r>
      <w:r>
        <w:rPr>
          <w:rFonts w:hint="eastAsia" w:ascii="仿宋_GB2312" w:hAnsi="仿宋" w:eastAsia="仿宋_GB2312"/>
          <w:sz w:val="32"/>
          <w:szCs w:val="32"/>
        </w:rPr>
        <w:t>组织起草了新版《油气管网设施公平开放监管办法》（以下简称《办法》）。现</w:t>
      </w:r>
      <w:r>
        <w:rPr>
          <w:rFonts w:hint="eastAsia" w:ascii="仿宋_GB2312" w:hAnsi="仿宋" w:eastAsia="仿宋_GB2312"/>
          <w:sz w:val="32"/>
          <w:szCs w:val="32"/>
          <w:lang w:eastAsia="zh-CN"/>
        </w:rPr>
        <w:t>将起草</w:t>
      </w:r>
      <w:r>
        <w:rPr>
          <w:rFonts w:hint="eastAsia" w:ascii="仿宋_GB2312" w:hAnsi="仿宋" w:eastAsia="仿宋_GB2312"/>
          <w:sz w:val="32"/>
          <w:szCs w:val="32"/>
        </w:rPr>
        <w:t>情况说明如下：</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起草目的和意义</w:t>
      </w:r>
    </w:p>
    <w:p>
      <w:pPr>
        <w:ind w:firstLine="720" w:firstLineChars="200"/>
        <w:rPr>
          <w:rFonts w:hint="eastAsia" w:eastAsia="仿宋_GB2312"/>
          <w:sz w:val="32"/>
          <w:szCs w:val="32"/>
        </w:rPr>
      </w:pPr>
      <w:r>
        <w:rPr>
          <w:rFonts w:hint="eastAsia" w:ascii="仿宋_GB2312" w:hAnsi="仿宋_GB2312" w:eastAsia="仿宋_GB2312" w:cs="仿宋_GB2312"/>
          <w:sz w:val="32"/>
          <w:szCs w:val="32"/>
          <w:lang w:val="en-US" w:eastAsia="zh-CN"/>
        </w:rPr>
        <w:t>近年来，我国油气行业快速发展，上、下游市场主体多元化正在形成，各方对于深化油气领域市场化改革的意愿日益强烈、对公平开放的诉求越来越多。2017年5月，</w:t>
      </w:r>
      <w:r>
        <w:rPr>
          <w:rFonts w:hint="eastAsia" w:ascii="仿宋_GB2312" w:eastAsia="仿宋_GB2312"/>
          <w:sz w:val="32"/>
          <w:szCs w:val="32"/>
          <w:lang w:val="en-US" w:eastAsia="zh-CN"/>
        </w:rPr>
        <w:t>党中央、国务院印发了《关于深化石油天然气体制改革的若干意见》，明确提出要“完善油气管网公平接入机制，油气干线管道、省内和省际管网均向第三方市场主体公平开放</w:t>
      </w:r>
      <w:r>
        <w:rPr>
          <w:rFonts w:hint="default" w:ascii="仿宋_GB2312" w:eastAsia="仿宋_GB2312"/>
          <w:sz w:val="32"/>
          <w:szCs w:val="32"/>
          <w:lang w:val="en-US" w:eastAsia="zh-CN"/>
        </w:rPr>
        <w:t>”</w:t>
      </w:r>
      <w:r>
        <w:rPr>
          <w:rFonts w:hint="eastAsia" w:ascii="仿宋_GB2312" w:hAnsi="仿宋" w:eastAsia="仿宋_GB2312"/>
          <w:sz w:val="32"/>
        </w:rPr>
        <w:t>。</w:t>
      </w:r>
      <w:r>
        <w:rPr>
          <w:rFonts w:hint="eastAsia" w:ascii="仿宋_GB2312" w:hAnsi="仿宋" w:eastAsia="仿宋_GB2312"/>
          <w:sz w:val="32"/>
          <w:lang w:eastAsia="zh-CN"/>
        </w:rPr>
        <w:t>同时，我国正在全力推动天然气产供储销体系建设工作，天然气</w:t>
      </w:r>
      <w:r>
        <w:rPr>
          <w:rFonts w:hint="eastAsia" w:ascii="仿宋_GB2312" w:eastAsia="仿宋_GB2312"/>
          <w:sz w:val="32"/>
          <w:lang w:eastAsia="zh-CN"/>
        </w:rPr>
        <w:t>管网设施互联互通和公平开放被提升到了更加重要的位置。为此，我们结合新的形势和任务，研究起草了《办法》，进一步加强油气管网设施公平开放及监管工作，以</w:t>
      </w:r>
      <w:r>
        <w:rPr>
          <w:rFonts w:hint="eastAsia" w:eastAsia="仿宋_GB2312"/>
          <w:sz w:val="32"/>
          <w:szCs w:val="32"/>
        </w:rPr>
        <w:t>提高油气管网设施利用效率，降低运营成本；</w:t>
      </w:r>
      <w:r>
        <w:rPr>
          <w:rFonts w:hint="eastAsia" w:eastAsia="仿宋_GB2312"/>
          <w:sz w:val="32"/>
          <w:szCs w:val="32"/>
          <w:lang w:eastAsia="zh-CN"/>
        </w:rPr>
        <w:t>促进</w:t>
      </w:r>
      <w:r>
        <w:rPr>
          <w:rFonts w:hint="eastAsia" w:eastAsia="仿宋_GB2312"/>
          <w:sz w:val="32"/>
          <w:szCs w:val="32"/>
        </w:rPr>
        <w:t>油气市场多元竞争，</w:t>
      </w:r>
      <w:r>
        <w:rPr>
          <w:rFonts w:hint="eastAsia" w:eastAsia="仿宋_GB2312"/>
          <w:sz w:val="32"/>
          <w:szCs w:val="32"/>
          <w:lang w:eastAsia="zh-CN"/>
        </w:rPr>
        <w:t>推动形成</w:t>
      </w:r>
      <w:r>
        <w:rPr>
          <w:rFonts w:hint="eastAsia" w:eastAsia="仿宋_GB2312"/>
          <w:sz w:val="32"/>
          <w:szCs w:val="32"/>
        </w:rPr>
        <w:t>更为合理</w:t>
      </w:r>
      <w:r>
        <w:rPr>
          <w:rFonts w:hint="eastAsia" w:eastAsia="仿宋_GB2312"/>
          <w:sz w:val="32"/>
          <w:szCs w:val="32"/>
          <w:lang w:eastAsia="zh-CN"/>
        </w:rPr>
        <w:t>的</w:t>
      </w:r>
      <w:r>
        <w:rPr>
          <w:rFonts w:hint="eastAsia" w:eastAsia="仿宋_GB2312"/>
          <w:sz w:val="32"/>
          <w:szCs w:val="32"/>
        </w:rPr>
        <w:t>社会用能价格；提升</w:t>
      </w:r>
      <w:r>
        <w:rPr>
          <w:rFonts w:hint="eastAsia" w:eastAsia="仿宋_GB2312"/>
          <w:sz w:val="32"/>
          <w:szCs w:val="32"/>
          <w:lang w:eastAsia="zh-CN"/>
        </w:rPr>
        <w:t>油气</w:t>
      </w:r>
      <w:r>
        <w:rPr>
          <w:rFonts w:hint="eastAsia" w:eastAsia="仿宋_GB2312"/>
          <w:sz w:val="32"/>
          <w:szCs w:val="32"/>
        </w:rPr>
        <w:t>资源接续保障能力和集约输送能力</w:t>
      </w:r>
      <w:r>
        <w:rPr>
          <w:rFonts w:hint="eastAsia" w:eastAsia="仿宋_GB2312"/>
          <w:sz w:val="32"/>
          <w:szCs w:val="32"/>
          <w:lang w:eastAsia="zh-CN"/>
        </w:rPr>
        <w:t>，</w:t>
      </w:r>
      <w:r>
        <w:rPr>
          <w:rFonts w:hint="eastAsia" w:eastAsia="仿宋_GB2312"/>
          <w:sz w:val="32"/>
          <w:szCs w:val="32"/>
        </w:rPr>
        <w:t>促进</w:t>
      </w:r>
      <w:r>
        <w:rPr>
          <w:rFonts w:eastAsia="仿宋_GB2312"/>
          <w:sz w:val="32"/>
          <w:szCs w:val="32"/>
        </w:rPr>
        <w:t>我国油气市场建设和健康发展</w:t>
      </w:r>
      <w:r>
        <w:rPr>
          <w:rFonts w:hint="eastAsia" w:eastAsia="仿宋_GB2312"/>
          <w:sz w:val="32"/>
          <w:szCs w:val="32"/>
        </w:rPr>
        <w:t>。</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此外，起草《办法》也是加强油气管网设施公平开放监管工作的现实需要。现行</w:t>
      </w:r>
      <w:r>
        <w:rPr>
          <w:rFonts w:hint="eastAsia" w:ascii="仿宋_GB2312" w:hAnsi="仿宋" w:eastAsia="仿宋_GB2312"/>
          <w:sz w:val="32"/>
          <w:szCs w:val="32"/>
        </w:rPr>
        <w:t>《油气管网设施公平开放监管办法（试行）》</w:t>
      </w:r>
      <w:r>
        <w:rPr>
          <w:rFonts w:hint="eastAsia" w:ascii="仿宋_GB2312" w:hAnsi="仿宋" w:eastAsia="仿宋_GB2312"/>
          <w:sz w:val="32"/>
          <w:szCs w:val="32"/>
          <w:lang w:eastAsia="zh-CN"/>
        </w:rPr>
        <w:t>即将于</w:t>
      </w:r>
      <w:r>
        <w:rPr>
          <w:rFonts w:hint="eastAsia" w:ascii="仿宋_GB2312" w:hAnsi="仿宋" w:eastAsia="仿宋_GB2312"/>
          <w:sz w:val="32"/>
          <w:szCs w:val="32"/>
          <w:lang w:val="en-US" w:eastAsia="zh-CN"/>
        </w:rPr>
        <w:t>2019年初失效，新版</w:t>
      </w:r>
      <w:r>
        <w:rPr>
          <w:rFonts w:hint="eastAsia" w:eastAsia="仿宋_GB2312"/>
          <w:sz w:val="32"/>
          <w:szCs w:val="32"/>
          <w:lang w:eastAsia="zh-CN"/>
        </w:rPr>
        <w:t>《办法》</w:t>
      </w:r>
      <w:r>
        <w:rPr>
          <w:rFonts w:hint="eastAsia" w:ascii="仿宋_GB2312" w:hAnsi="仿宋" w:eastAsia="仿宋_GB2312"/>
          <w:sz w:val="32"/>
        </w:rPr>
        <w:t>充分总结</w:t>
      </w:r>
      <w:r>
        <w:rPr>
          <w:rFonts w:hint="eastAsia" w:ascii="仿宋_GB2312" w:hAnsi="仿宋" w:eastAsia="仿宋_GB2312"/>
          <w:sz w:val="32"/>
          <w:lang w:eastAsia="zh-CN"/>
        </w:rPr>
        <w:t>了有关</w:t>
      </w:r>
      <w:r>
        <w:rPr>
          <w:rFonts w:hint="eastAsia" w:ascii="仿宋_GB2312" w:hAnsi="仿宋" w:eastAsia="仿宋_GB2312"/>
          <w:sz w:val="32"/>
        </w:rPr>
        <w:t>实施经验，坚持以问题为导向，</w:t>
      </w:r>
      <w:r>
        <w:rPr>
          <w:rFonts w:hint="eastAsia" w:ascii="仿宋_GB2312" w:hAnsi="仿宋" w:eastAsia="仿宋_GB2312"/>
          <w:sz w:val="32"/>
          <w:lang w:eastAsia="zh-CN"/>
        </w:rPr>
        <w:t>突出针对性和可操作性，</w:t>
      </w:r>
      <w:r>
        <w:rPr>
          <w:rFonts w:hint="eastAsia" w:ascii="仿宋_GB2312" w:hAnsi="仿宋" w:eastAsia="仿宋_GB2312"/>
          <w:sz w:val="32"/>
        </w:rPr>
        <w:t>进一步细化完善开放规则和监管要求，</w:t>
      </w:r>
      <w:r>
        <w:rPr>
          <w:rFonts w:hint="eastAsia" w:ascii="仿宋_GB2312" w:hAnsi="仿宋" w:eastAsia="仿宋_GB2312"/>
          <w:sz w:val="32"/>
          <w:lang w:eastAsia="zh-CN"/>
        </w:rPr>
        <w:t>将与原有制度文件形成有效衔接。</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、起草过程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2017年8月，</w:t>
      </w:r>
      <w:r>
        <w:rPr>
          <w:rFonts w:hint="eastAsia" w:ascii="仿宋_GB2312" w:eastAsia="仿宋_GB2312"/>
          <w:sz w:val="32"/>
          <w:szCs w:val="32"/>
          <w:lang w:eastAsia="zh-CN"/>
        </w:rPr>
        <w:t>国家能源局市场监管司牵头组成了</w:t>
      </w:r>
      <w:r>
        <w:rPr>
          <w:rFonts w:hint="eastAsia" w:ascii="仿宋_GB2312" w:eastAsia="仿宋_GB2312"/>
          <w:sz w:val="32"/>
          <w:szCs w:val="32"/>
        </w:rPr>
        <w:t>《办法》编制</w:t>
      </w:r>
      <w:r>
        <w:rPr>
          <w:rFonts w:hint="eastAsia" w:ascii="仿宋_GB2312" w:eastAsia="仿宋_GB2312"/>
          <w:sz w:val="32"/>
          <w:szCs w:val="32"/>
          <w:lang w:eastAsia="zh-CN"/>
        </w:rPr>
        <w:t>工作组，</w:t>
      </w:r>
      <w:r>
        <w:rPr>
          <w:rFonts w:hint="eastAsia" w:ascii="仿宋_GB2312" w:eastAsia="仿宋_GB2312"/>
          <w:sz w:val="32"/>
          <w:szCs w:val="32"/>
        </w:rPr>
        <w:t>召开了启动会，</w:t>
      </w:r>
      <w:r>
        <w:rPr>
          <w:rFonts w:hint="eastAsia" w:ascii="仿宋_GB2312" w:eastAsia="仿宋_GB2312"/>
          <w:sz w:val="32"/>
          <w:szCs w:val="32"/>
          <w:lang w:eastAsia="zh-CN"/>
        </w:rPr>
        <w:t>研究制定</w:t>
      </w:r>
      <w:r>
        <w:rPr>
          <w:rFonts w:hint="eastAsia" w:ascii="仿宋_GB2312" w:eastAsia="仿宋_GB2312"/>
          <w:sz w:val="32"/>
          <w:szCs w:val="32"/>
        </w:rPr>
        <w:t>了编制工作方案；10月至11月，组织起草了</w:t>
      </w:r>
      <w:r>
        <w:rPr>
          <w:rFonts w:hint="eastAsia" w:ascii="仿宋_GB2312" w:hAnsi="仿宋_GB2312" w:eastAsia="仿宋_GB2312"/>
          <w:sz w:val="32"/>
        </w:rPr>
        <w:t>《办法》（</w:t>
      </w:r>
      <w:r>
        <w:rPr>
          <w:rFonts w:hint="eastAsia" w:ascii="仿宋_GB2312" w:eastAsia="仿宋_GB2312"/>
          <w:sz w:val="32"/>
          <w:szCs w:val="32"/>
        </w:rPr>
        <w:t>草稿</w:t>
      </w:r>
      <w:r>
        <w:rPr>
          <w:rFonts w:hint="eastAsia" w:ascii="仿宋_GB2312" w:hAnsi="仿宋_GB2312" w:eastAsia="仿宋_GB2312"/>
          <w:sz w:val="32"/>
        </w:rPr>
        <w:t>）；</w:t>
      </w:r>
      <w:r>
        <w:rPr>
          <w:rFonts w:hint="eastAsia" w:ascii="仿宋_GB2312" w:eastAsia="仿宋_GB2312"/>
          <w:sz w:val="32"/>
          <w:szCs w:val="32"/>
        </w:rPr>
        <w:t>12月，召开了编制工作组第一次研讨会，对</w:t>
      </w:r>
      <w:r>
        <w:rPr>
          <w:rFonts w:hint="eastAsia" w:ascii="仿宋_GB2312" w:hAnsi="仿宋_GB2312" w:eastAsia="仿宋_GB2312"/>
          <w:sz w:val="32"/>
        </w:rPr>
        <w:t>《办法》（</w:t>
      </w:r>
      <w:r>
        <w:rPr>
          <w:rFonts w:hint="eastAsia" w:ascii="仿宋_GB2312" w:eastAsia="仿宋_GB2312"/>
          <w:sz w:val="32"/>
          <w:szCs w:val="32"/>
        </w:rPr>
        <w:t>草稿</w:t>
      </w:r>
      <w:r>
        <w:rPr>
          <w:rFonts w:hint="eastAsia" w:ascii="仿宋_GB2312" w:hAnsi="仿宋_GB2312" w:eastAsia="仿宋_GB2312"/>
          <w:sz w:val="32"/>
        </w:rPr>
        <w:t>）</w:t>
      </w:r>
      <w:r>
        <w:rPr>
          <w:rFonts w:hint="eastAsia" w:ascii="仿宋_GB2312" w:eastAsia="仿宋_GB2312"/>
          <w:sz w:val="32"/>
          <w:szCs w:val="32"/>
        </w:rPr>
        <w:t>进行了研究讨论，修改形成</w:t>
      </w:r>
      <w:r>
        <w:rPr>
          <w:rFonts w:hint="eastAsia" w:ascii="仿宋_GB2312" w:hAnsi="仿宋_GB2312" w:eastAsia="仿宋_GB2312"/>
          <w:sz w:val="32"/>
        </w:rPr>
        <w:t>《办法》（</w:t>
      </w:r>
      <w:r>
        <w:rPr>
          <w:rFonts w:hint="eastAsia" w:ascii="仿宋_GB2312" w:eastAsia="仿宋_GB2312"/>
          <w:sz w:val="32"/>
          <w:szCs w:val="32"/>
        </w:rPr>
        <w:t>初稿</w:t>
      </w:r>
      <w:r>
        <w:rPr>
          <w:rFonts w:hint="eastAsia" w:ascii="仿宋_GB2312" w:hAnsi="仿宋_GB2312" w:eastAsia="仿宋_GB2312"/>
          <w:sz w:val="32"/>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018</w:t>
      </w:r>
      <w:r>
        <w:rPr>
          <w:rFonts w:hint="eastAsia" w:ascii="仿宋_GB2312" w:eastAsia="仿宋_GB2312"/>
          <w:sz w:val="32"/>
          <w:szCs w:val="32"/>
        </w:rPr>
        <w:t>年1月至</w:t>
      </w:r>
      <w:r>
        <w:rPr>
          <w:rFonts w:ascii="仿宋_GB2312" w:eastAsia="仿宋_GB2312"/>
          <w:sz w:val="32"/>
          <w:szCs w:val="32"/>
        </w:rPr>
        <w:t>4</w:t>
      </w:r>
      <w:r>
        <w:rPr>
          <w:rFonts w:hint="eastAsia" w:ascii="仿宋_GB2312" w:eastAsia="仿宋_GB2312"/>
          <w:sz w:val="32"/>
          <w:szCs w:val="32"/>
        </w:rPr>
        <w:t>月，就城镇燃气设施开放、天然气能量计量等问题，</w:t>
      </w:r>
      <w:r>
        <w:rPr>
          <w:rFonts w:hint="eastAsia" w:ascii="仿宋_GB2312" w:eastAsia="仿宋_GB2312"/>
          <w:sz w:val="32"/>
          <w:szCs w:val="32"/>
          <w:lang w:eastAsia="zh-CN"/>
        </w:rPr>
        <w:t>国家能源局市场监管司</w:t>
      </w:r>
      <w:r>
        <w:rPr>
          <w:rFonts w:hint="eastAsia" w:ascii="仿宋_GB2312" w:eastAsia="仿宋_GB2312"/>
          <w:sz w:val="32"/>
          <w:szCs w:val="32"/>
        </w:rPr>
        <w:t>分别</w:t>
      </w:r>
      <w:r>
        <w:rPr>
          <w:rFonts w:hint="eastAsia" w:ascii="仿宋_GB2312" w:eastAsia="仿宋_GB2312"/>
          <w:sz w:val="32"/>
          <w:szCs w:val="32"/>
          <w:lang w:eastAsia="zh-CN"/>
        </w:rPr>
        <w:t>与</w:t>
      </w:r>
      <w:r>
        <w:rPr>
          <w:rFonts w:hint="eastAsia" w:ascii="仿宋_GB2312" w:eastAsia="仿宋_GB2312"/>
          <w:sz w:val="32"/>
          <w:szCs w:val="32"/>
        </w:rPr>
        <w:t>住房和城乡建设部、</w:t>
      </w:r>
      <w:r>
        <w:rPr>
          <w:rFonts w:hint="eastAsia" w:ascii="仿宋_GB2312" w:hAnsi="仿宋" w:eastAsia="仿宋_GB2312"/>
          <w:sz w:val="32"/>
        </w:rPr>
        <w:t>国家市场监督管理总局</w:t>
      </w:r>
      <w:r>
        <w:rPr>
          <w:rFonts w:hint="eastAsia" w:ascii="仿宋_GB2312" w:eastAsia="仿宋_GB2312"/>
          <w:sz w:val="32"/>
          <w:szCs w:val="32"/>
        </w:rPr>
        <w:t>等部委</w:t>
      </w:r>
      <w:r>
        <w:rPr>
          <w:rFonts w:hint="eastAsia" w:ascii="仿宋_GB2312" w:eastAsia="仿宋_GB2312"/>
          <w:sz w:val="32"/>
          <w:szCs w:val="32"/>
          <w:lang w:eastAsia="zh-CN"/>
        </w:rPr>
        <w:t>有关司局</w:t>
      </w:r>
      <w:r>
        <w:rPr>
          <w:rFonts w:hint="eastAsia" w:ascii="仿宋_GB2312" w:eastAsia="仿宋_GB2312"/>
          <w:sz w:val="32"/>
          <w:szCs w:val="32"/>
        </w:rPr>
        <w:t>进行沟通；多次组织行业专家召开研讨会议，听取专业修改意见；向</w:t>
      </w:r>
      <w:r>
        <w:rPr>
          <w:rFonts w:hint="eastAsia" w:ascii="仿宋_GB2312" w:eastAsia="仿宋_GB2312"/>
          <w:sz w:val="32"/>
          <w:szCs w:val="32"/>
          <w:lang w:eastAsia="zh-CN"/>
        </w:rPr>
        <w:t>国家发展改革委</w:t>
      </w:r>
      <w:r>
        <w:rPr>
          <w:rFonts w:hint="eastAsia" w:ascii="仿宋_GB2312" w:eastAsia="仿宋_GB2312"/>
          <w:sz w:val="32"/>
          <w:szCs w:val="32"/>
        </w:rPr>
        <w:t>、</w:t>
      </w:r>
      <w:r>
        <w:rPr>
          <w:rFonts w:hint="eastAsia" w:ascii="仿宋_GB2312" w:eastAsia="仿宋_GB2312"/>
          <w:sz w:val="32"/>
          <w:szCs w:val="32"/>
          <w:lang w:eastAsia="zh-CN"/>
        </w:rPr>
        <w:t>国家能源局</w:t>
      </w:r>
      <w:r>
        <w:rPr>
          <w:rFonts w:hint="eastAsia" w:ascii="仿宋_GB2312" w:eastAsia="仿宋_GB2312"/>
          <w:sz w:val="32"/>
          <w:szCs w:val="32"/>
        </w:rPr>
        <w:t>相关司征求意见建议，整理形成《办法》（征求意见稿）。</w:t>
      </w:r>
    </w:p>
    <w:p>
      <w:pPr>
        <w:spacing w:line="560" w:lineRule="exact"/>
        <w:ind w:firstLine="640" w:firstLineChars="200"/>
        <w:rPr>
          <w:rFonts w:hint="eastAsia" w:eastAsia="仿宋_GB2312"/>
          <w:sz w:val="32"/>
          <w:szCs w:val="32"/>
        </w:rPr>
      </w:pPr>
      <w:r>
        <w:rPr>
          <w:rFonts w:ascii="仿宋_GB2312" w:eastAsia="仿宋_GB2312"/>
          <w:sz w:val="32"/>
          <w:szCs w:val="32"/>
        </w:rPr>
        <w:t>2018</w:t>
      </w:r>
      <w:r>
        <w:rPr>
          <w:rFonts w:hint="eastAsia" w:ascii="仿宋_GB2312" w:eastAsia="仿宋_GB2312"/>
          <w:sz w:val="32"/>
          <w:szCs w:val="32"/>
        </w:rPr>
        <w:t>年5月至6月，</w:t>
      </w:r>
      <w:r>
        <w:rPr>
          <w:rFonts w:hint="eastAsia" w:ascii="仿宋_GB2312" w:eastAsia="仿宋_GB2312"/>
          <w:sz w:val="32"/>
          <w:szCs w:val="32"/>
          <w:lang w:eastAsia="zh-CN"/>
        </w:rPr>
        <w:t>我们以国家能源局综合司函的形式</w:t>
      </w:r>
      <w:r>
        <w:rPr>
          <w:rFonts w:hint="eastAsia" w:ascii="仿宋_GB2312" w:hAnsi="仿宋" w:eastAsia="仿宋_GB2312"/>
          <w:sz w:val="32"/>
        </w:rPr>
        <w:t>向有关部委、各省级能源主管部门、国家能源局各派出机构、主要油气企业和部分大型用户企业、行业协会等广泛征求了意见</w:t>
      </w:r>
      <w:r>
        <w:rPr>
          <w:rFonts w:hint="eastAsia" w:ascii="仿宋_GB2312" w:hAnsi="仿宋" w:eastAsia="仿宋_GB2312"/>
          <w:sz w:val="32"/>
          <w:lang w:eastAsia="zh-CN"/>
        </w:rPr>
        <w:t>。</w:t>
      </w:r>
      <w:r>
        <w:rPr>
          <w:rFonts w:hint="eastAsia" w:ascii="仿宋_GB2312" w:hAnsi="仿宋" w:eastAsia="仿宋_GB2312"/>
          <w:sz w:val="32"/>
        </w:rPr>
        <w:t>此外，</w:t>
      </w:r>
      <w:r>
        <w:rPr>
          <w:rFonts w:hint="eastAsia" w:ascii="仿宋_GB2312" w:hAnsi="仿宋" w:eastAsia="仿宋_GB2312"/>
          <w:sz w:val="32"/>
          <w:lang w:eastAsia="zh-CN"/>
        </w:rPr>
        <w:t>国家能源局</w:t>
      </w:r>
      <w:r>
        <w:rPr>
          <w:rFonts w:hint="eastAsia" w:ascii="仿宋_GB2312" w:hAnsi="仿宋" w:eastAsia="仿宋_GB2312"/>
          <w:sz w:val="32"/>
        </w:rPr>
        <w:t>各派出机构一并征求了本辖区内相关企业意见。6月</w:t>
      </w:r>
      <w:r>
        <w:rPr>
          <w:rFonts w:hint="eastAsia" w:ascii="仿宋_GB2312" w:hAnsi="仿宋" w:eastAsia="仿宋_GB2312"/>
          <w:sz w:val="32"/>
          <w:lang w:eastAsia="zh-CN"/>
        </w:rPr>
        <w:t>末</w:t>
      </w:r>
      <w:r>
        <w:rPr>
          <w:rFonts w:hint="eastAsia" w:ascii="仿宋_GB2312" w:hAnsi="仿宋" w:eastAsia="仿宋_GB2312"/>
          <w:sz w:val="32"/>
        </w:rPr>
        <w:t>，召开了《办法》第二次编制工作研讨会，讨论了意见征求与采纳情况，</w:t>
      </w:r>
      <w:r>
        <w:rPr>
          <w:rFonts w:hint="eastAsia" w:ascii="仿宋_GB2312" w:hAnsi="仿宋" w:eastAsia="仿宋_GB2312"/>
          <w:sz w:val="32"/>
          <w:lang w:eastAsia="zh-CN"/>
        </w:rPr>
        <w:t>对《办法》进一步修改完善</w:t>
      </w:r>
      <w:r>
        <w:rPr>
          <w:rFonts w:hint="eastAsia" w:ascii="仿宋_GB2312" w:hAnsi="仿宋" w:eastAsia="仿宋_GB2312"/>
          <w:sz w:val="32"/>
        </w:rPr>
        <w:t>。</w:t>
      </w:r>
    </w:p>
    <w:p>
      <w:pPr>
        <w:spacing w:line="560" w:lineRule="exact"/>
        <w:ind w:firstLine="640" w:firstLineChars="200"/>
        <w:outlineLvl w:val="0"/>
        <w:rPr>
          <w:rFonts w:hint="eastAsia" w:ascii="黑体" w:hAnsi="黑体" w:eastAsia="黑体"/>
          <w:sz w:val="32"/>
          <w:szCs w:val="32"/>
        </w:rPr>
      </w:pPr>
      <w:r>
        <w:rPr>
          <w:rFonts w:hint="eastAsia" w:ascii="黑体" w:hAnsi="黑体" w:eastAsia="黑体"/>
          <w:sz w:val="32"/>
          <w:szCs w:val="32"/>
          <w:lang w:val="en-US" w:eastAsia="zh-CN"/>
        </w:rPr>
        <w:t xml:space="preserve"> 三、</w:t>
      </w:r>
      <w:r>
        <w:rPr>
          <w:rFonts w:hint="eastAsia" w:ascii="黑体" w:hAnsi="黑体" w:eastAsia="黑体"/>
          <w:sz w:val="32"/>
          <w:szCs w:val="32"/>
          <w:lang w:eastAsia="zh-CN"/>
        </w:rPr>
        <w:t>主要框架内容</w:t>
      </w:r>
    </w:p>
    <w:p>
      <w:pPr>
        <w:pStyle w:val="6"/>
        <w:jc w:val="both"/>
        <w:rPr>
          <w:rFonts w:hint="eastAsia" w:eastAsia="仿宋_GB2312"/>
          <w:sz w:val="32"/>
          <w:szCs w:val="32"/>
          <w:lang w:val="en-US" w:eastAsia="zh-CN"/>
        </w:rPr>
      </w:pPr>
      <w:r>
        <w:rPr>
          <w:rFonts w:hint="eastAsia" w:ascii="仿宋_GB2312" w:hAnsi="仿宋" w:eastAsia="仿宋_GB2312"/>
          <w:sz w:val="32"/>
          <w:lang w:val="en-US" w:eastAsia="zh-CN"/>
        </w:rPr>
        <w:t xml:space="preserve">    </w:t>
      </w:r>
      <w:r>
        <w:rPr>
          <w:rFonts w:hint="eastAsia" w:ascii="仿宋_GB2312" w:hAnsi="仿宋_GB2312" w:eastAsia="仿宋_GB2312"/>
          <w:sz w:val="32"/>
        </w:rPr>
        <w:t>《办法》</w:t>
      </w:r>
      <w:r>
        <w:rPr>
          <w:rFonts w:hint="eastAsia" w:hAnsi="仿宋_GB2312"/>
          <w:sz w:val="32"/>
          <w:lang w:eastAsia="zh-CN"/>
        </w:rPr>
        <w:t>起草</w:t>
      </w:r>
      <w:r>
        <w:rPr>
          <w:rFonts w:hint="eastAsia" w:eastAsia="仿宋_GB2312"/>
          <w:sz w:val="32"/>
          <w:szCs w:val="32"/>
        </w:rPr>
        <w:t>过程中，我们</w:t>
      </w:r>
      <w:r>
        <w:rPr>
          <w:rFonts w:hint="eastAsia" w:ascii="仿宋_GB2312" w:hAnsi="仿宋_GB2312" w:eastAsia="仿宋_GB2312"/>
          <w:sz w:val="32"/>
        </w:rPr>
        <w:t>坚持“积极稳妥、适度超前”的原则，</w:t>
      </w:r>
      <w:r>
        <w:rPr>
          <w:rFonts w:hint="eastAsia" w:eastAsia="仿宋_GB2312"/>
          <w:sz w:val="32"/>
          <w:szCs w:val="32"/>
        </w:rPr>
        <w:t>既体现改革思路</w:t>
      </w:r>
      <w:r>
        <w:rPr>
          <w:rFonts w:hint="eastAsia"/>
          <w:sz w:val="32"/>
          <w:szCs w:val="32"/>
          <w:lang w:eastAsia="zh-CN"/>
        </w:rPr>
        <w:t>和方向</w:t>
      </w:r>
      <w:r>
        <w:rPr>
          <w:rFonts w:hint="eastAsia" w:eastAsia="仿宋_GB2312"/>
          <w:sz w:val="32"/>
          <w:szCs w:val="32"/>
        </w:rPr>
        <w:t>，又</w:t>
      </w:r>
      <w:r>
        <w:rPr>
          <w:rFonts w:hint="eastAsia"/>
          <w:sz w:val="32"/>
          <w:szCs w:val="32"/>
          <w:lang w:eastAsia="zh-CN"/>
        </w:rPr>
        <w:t>充分</w:t>
      </w:r>
      <w:r>
        <w:rPr>
          <w:rFonts w:hint="eastAsia" w:eastAsia="仿宋_GB2312"/>
          <w:sz w:val="32"/>
          <w:szCs w:val="32"/>
        </w:rPr>
        <w:t>考虑现实情况。为</w:t>
      </w:r>
      <w:r>
        <w:rPr>
          <w:rFonts w:hint="eastAsia" w:eastAsia="仿宋_GB2312"/>
          <w:sz w:val="32"/>
          <w:szCs w:val="32"/>
          <w:lang w:eastAsia="zh-CN"/>
        </w:rPr>
        <w:t>保持</w:t>
      </w:r>
      <w:r>
        <w:rPr>
          <w:rFonts w:hint="eastAsia" w:eastAsia="仿宋_GB2312"/>
          <w:sz w:val="32"/>
          <w:szCs w:val="32"/>
        </w:rPr>
        <w:t>油气管网设施连续平稳运行，保障油气管网设施安全运营，《办法》</w:t>
      </w:r>
      <w:r>
        <w:rPr>
          <w:rFonts w:hint="eastAsia" w:eastAsia="仿宋_GB2312"/>
          <w:sz w:val="32"/>
          <w:szCs w:val="32"/>
          <w:lang w:eastAsia="zh-CN"/>
        </w:rPr>
        <w:t>送审稿</w:t>
      </w:r>
      <w:r>
        <w:rPr>
          <w:rFonts w:hint="eastAsia" w:eastAsia="仿宋_GB2312"/>
          <w:sz w:val="32"/>
          <w:szCs w:val="32"/>
        </w:rPr>
        <w:t>提出的公平开放总体思路是：在保障现有用户现有服务并具备剩余能力的前提下</w:t>
      </w:r>
      <w:r>
        <w:rPr>
          <w:rFonts w:hint="eastAsia" w:eastAsia="仿宋_GB2312"/>
          <w:sz w:val="32"/>
          <w:szCs w:val="32"/>
          <w:lang w:eastAsia="zh-CN"/>
        </w:rPr>
        <w:t>，油气管网设施运营企业</w:t>
      </w:r>
      <w:r>
        <w:rPr>
          <w:rFonts w:hint="eastAsia" w:eastAsia="仿宋_GB2312"/>
          <w:sz w:val="32"/>
          <w:szCs w:val="32"/>
        </w:rPr>
        <w:t>应</w:t>
      </w:r>
      <w:r>
        <w:rPr>
          <w:rFonts w:hint="eastAsia" w:eastAsia="仿宋_GB2312"/>
          <w:sz w:val="32"/>
          <w:szCs w:val="32"/>
          <w:lang w:eastAsia="zh-CN"/>
        </w:rPr>
        <w:t>无歧视地</w:t>
      </w:r>
      <w:r>
        <w:rPr>
          <w:rFonts w:hint="eastAsia" w:eastAsia="仿宋_GB2312"/>
          <w:sz w:val="32"/>
          <w:szCs w:val="32"/>
        </w:rPr>
        <w:t>与</w:t>
      </w:r>
      <w:r>
        <w:rPr>
          <w:rFonts w:hint="eastAsia" w:eastAsia="仿宋_GB2312"/>
          <w:sz w:val="32"/>
          <w:szCs w:val="32"/>
          <w:lang w:eastAsia="zh-CN"/>
        </w:rPr>
        <w:t>符合开放条件的</w:t>
      </w:r>
      <w:r>
        <w:rPr>
          <w:rFonts w:hint="eastAsia" w:eastAsia="仿宋_GB2312"/>
          <w:sz w:val="32"/>
          <w:szCs w:val="32"/>
        </w:rPr>
        <w:t>用户签订服务合同，按照合同</w:t>
      </w:r>
      <w:r>
        <w:rPr>
          <w:rFonts w:hint="eastAsia" w:eastAsia="仿宋_GB2312"/>
          <w:sz w:val="32"/>
          <w:szCs w:val="32"/>
          <w:lang w:eastAsia="zh-CN"/>
        </w:rPr>
        <w:t>约</w:t>
      </w:r>
      <w:r>
        <w:rPr>
          <w:rFonts w:hint="eastAsia" w:eastAsia="仿宋_GB2312"/>
          <w:sz w:val="32"/>
          <w:szCs w:val="32"/>
        </w:rPr>
        <w:t>定向用户提供油气输送、储存、气化、装卸、转运等服务</w:t>
      </w:r>
      <w:r>
        <w:rPr>
          <w:rFonts w:hint="eastAsia" w:eastAsia="仿宋_GB2312"/>
          <w:sz w:val="32"/>
          <w:szCs w:val="32"/>
          <w:lang w:eastAsia="zh-CN"/>
        </w:rPr>
        <w:t>。</w:t>
      </w:r>
    </w:p>
    <w:p>
      <w:pPr>
        <w:widowControl w:val="0"/>
        <w:wordWrap/>
        <w:adjustRightInd/>
        <w:snapToGrid/>
        <w:spacing w:before="0" w:after="0" w:line="240" w:lineRule="auto"/>
        <w:ind w:left="0" w:leftChars="0" w:right="0"/>
        <w:jc w:val="both"/>
        <w:textAlignment w:val="auto"/>
        <w:rPr>
          <w:rFonts w:hint="eastAsia" w:ascii="仿宋_GB2312" w:hAnsi="仿宋" w:eastAsia="仿宋_GB2312"/>
          <w:sz w:val="32"/>
          <w:lang w:val="en-US" w:eastAsia="zh-CN"/>
        </w:rPr>
      </w:pPr>
      <w:r>
        <w:rPr>
          <w:rFonts w:hint="eastAsia" w:eastAsia="仿宋_GB2312"/>
          <w:sz w:val="32"/>
          <w:szCs w:val="32"/>
          <w:lang w:val="en-US" w:eastAsia="zh-CN"/>
        </w:rPr>
        <w:t xml:space="preserve">   </w:t>
      </w:r>
      <w:r>
        <w:rPr>
          <w:rFonts w:hint="eastAsia" w:eastAsia="仿宋_GB2312"/>
          <w:sz w:val="32"/>
          <w:szCs w:val="32"/>
        </w:rPr>
        <w:t>《办法》送审稿共八章四十四条，包括总则、公平开放基础条件、公平开放服务基本要求、</w:t>
      </w:r>
      <w:r>
        <w:rPr>
          <w:rFonts w:hint="eastAsia" w:ascii="仿宋_GB2312" w:hAnsi="仿宋_GB2312" w:eastAsia="仿宋_GB2312" w:cs="仿宋_GB2312"/>
          <w:sz w:val="32"/>
          <w:szCs w:val="32"/>
        </w:rPr>
        <w:t>信息公开、申请与受理、合同签订及履行、监管措施及法律责任、附则八个章节。</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四</w:t>
      </w:r>
      <w:r>
        <w:rPr>
          <w:rFonts w:hint="eastAsia" w:ascii="黑体" w:hAnsi="黑体" w:eastAsia="黑体"/>
          <w:sz w:val="32"/>
          <w:szCs w:val="32"/>
        </w:rPr>
        <w:t>、主要</w:t>
      </w:r>
      <w:r>
        <w:rPr>
          <w:rFonts w:hint="eastAsia" w:ascii="黑体" w:hAnsi="黑体" w:eastAsia="黑体"/>
          <w:sz w:val="32"/>
          <w:szCs w:val="32"/>
          <w:lang w:eastAsia="zh-CN"/>
        </w:rPr>
        <w:t>问题说明</w:t>
      </w:r>
    </w:p>
    <w:p>
      <w:pPr>
        <w:pStyle w:val="6"/>
        <w:numPr>
          <w:numId w:val="0"/>
        </w:numPr>
        <w:adjustRightInd/>
        <w:spacing w:line="360" w:lineRule="auto"/>
        <w:jc w:val="both"/>
        <w:rPr>
          <w:rFonts w:ascii="Times New Roman" w:cs="Times New Roman"/>
          <w:color w:val="auto"/>
          <w:sz w:val="32"/>
          <w:szCs w:val="32"/>
        </w:rPr>
      </w:pPr>
      <w:r>
        <w:rPr>
          <w:rFonts w:hint="eastAsia" w:ascii="楷体_GB2312" w:hAnsi="仿宋" w:eastAsia="楷体_GB2312"/>
          <w:b/>
          <w:bCs/>
          <w:sz w:val="32"/>
          <w:szCs w:val="32"/>
          <w:lang w:val="en-US" w:eastAsia="zh-CN"/>
        </w:rPr>
        <w:t xml:space="preserve">   </w:t>
      </w:r>
      <w:r>
        <w:rPr>
          <w:rFonts w:hint="eastAsia" w:ascii="楷体_GB2312" w:hAnsi="仿宋" w:eastAsia="楷体_GB2312"/>
          <w:b/>
          <w:bCs/>
          <w:sz w:val="32"/>
          <w:szCs w:val="32"/>
        </w:rPr>
        <w:t>（一）关于《办法》适用范围。</w:t>
      </w:r>
      <w:r>
        <w:rPr>
          <w:rFonts w:hint="eastAsia" w:ascii="仿宋_GB2312" w:hAnsi="仿宋" w:eastAsia="仿宋_GB2312"/>
          <w:sz w:val="32"/>
          <w:szCs w:val="32"/>
        </w:rPr>
        <w:t>《办法》适用范围为</w:t>
      </w:r>
      <w:r>
        <w:rPr>
          <w:rFonts w:ascii="Times New Roman" w:cs="Times New Roman"/>
          <w:color w:val="auto"/>
          <w:sz w:val="32"/>
          <w:szCs w:val="32"/>
        </w:rPr>
        <w:t>符合相应技术条件和规范，并按照国家及地方有关规定履行审批、核准或者备案手续且已取得合法运营资质的原油、成品油、天然气</w:t>
      </w:r>
      <w:r>
        <w:rPr>
          <w:rFonts w:ascii="Times New Roman" w:cs="Times New Roman"/>
          <w:sz w:val="32"/>
          <w:szCs w:val="32"/>
        </w:rPr>
        <w:t>管道</w:t>
      </w:r>
      <w:r>
        <w:rPr>
          <w:rFonts w:hint="eastAsia" w:ascii="Times New Roman" w:cs="Times New Roman"/>
          <w:sz w:val="32"/>
          <w:szCs w:val="32"/>
          <w:lang w:eastAsia="zh-CN"/>
        </w:rPr>
        <w:t>（不含城镇燃气设施）</w:t>
      </w:r>
      <w:r>
        <w:rPr>
          <w:rFonts w:ascii="Times New Roman" w:cs="Times New Roman"/>
          <w:sz w:val="32"/>
          <w:szCs w:val="32"/>
        </w:rPr>
        <w:t>，液化天然气接收站，地下储气库等及其附属基础设施</w:t>
      </w:r>
      <w:r>
        <w:rPr>
          <w:rFonts w:ascii="Times New Roman" w:cs="Times New Roman"/>
          <w:color w:val="auto"/>
          <w:sz w:val="32"/>
          <w:szCs w:val="32"/>
        </w:rPr>
        <w:t>，不包括陆域及海域油气田生产专用集输管道、</w:t>
      </w:r>
      <w:r>
        <w:rPr>
          <w:rFonts w:ascii="Times New Roman" w:cs="Times New Roman"/>
          <w:sz w:val="32"/>
          <w:szCs w:val="32"/>
        </w:rPr>
        <w:t>炼化企业生产作业区内的专用管道、输送</w:t>
      </w:r>
      <w:r>
        <w:rPr>
          <w:rFonts w:ascii="Times New Roman" w:cs="Times New Roman"/>
          <w:color w:val="auto"/>
          <w:sz w:val="32"/>
          <w:szCs w:val="32"/>
        </w:rPr>
        <w:t>非商品质量标准的油气管网设施、军工或涉密油气管网设施。</w:t>
      </w:r>
    </w:p>
    <w:p>
      <w:pPr>
        <w:ind w:firstLine="640" w:firstLineChars="200"/>
        <w:rPr>
          <w:rFonts w:hint="eastAsia" w:ascii="仿宋_GB2312" w:hAnsi="仿宋" w:eastAsia="仿宋_GB2312"/>
          <w:color w:val="000000"/>
          <w:sz w:val="32"/>
          <w:szCs w:val="32"/>
        </w:rPr>
      </w:pPr>
      <w:r>
        <w:rPr>
          <w:rFonts w:hint="eastAsia" w:ascii="仿宋_GB2312" w:hAnsi="仿宋" w:eastAsia="仿宋_GB2312"/>
          <w:bCs/>
          <w:sz w:val="32"/>
          <w:szCs w:val="32"/>
        </w:rPr>
        <w:t>《办法》</w:t>
      </w:r>
      <w:bookmarkStart w:id="0" w:name="_GoBack"/>
      <w:bookmarkEnd w:id="0"/>
      <w:r>
        <w:rPr>
          <w:rFonts w:hint="eastAsia" w:ascii="仿宋_GB2312" w:hAnsi="仿宋" w:eastAsia="仿宋_GB2312"/>
          <w:color w:val="000000"/>
          <w:sz w:val="32"/>
          <w:szCs w:val="32"/>
        </w:rPr>
        <w:t>规定</w:t>
      </w:r>
      <w:r>
        <w:rPr>
          <w:rFonts w:hint="eastAsia" w:ascii="仿宋_GB2312" w:hAnsi="仿宋" w:eastAsia="仿宋_GB2312"/>
          <w:sz w:val="32"/>
          <w:szCs w:val="32"/>
        </w:rPr>
        <w:t>“城镇燃气设施公平开放执行相关法律法规规定”，</w:t>
      </w:r>
      <w:r>
        <w:rPr>
          <w:rFonts w:hint="eastAsia" w:ascii="仿宋_GB2312" w:hAnsi="仿宋" w:eastAsia="仿宋_GB2312"/>
          <w:color w:val="000000"/>
          <w:sz w:val="32"/>
          <w:szCs w:val="32"/>
        </w:rPr>
        <w:t>相关工作由</w:t>
      </w:r>
      <w:r>
        <w:rPr>
          <w:rFonts w:hint="eastAsia" w:ascii="仿宋_GB2312" w:hAnsi="仿宋" w:eastAsia="仿宋_GB2312"/>
          <w:color w:val="000000"/>
          <w:sz w:val="32"/>
          <w:szCs w:val="32"/>
          <w:lang w:eastAsia="zh-CN"/>
        </w:rPr>
        <w:t>有关部门</w:t>
      </w:r>
      <w:r>
        <w:rPr>
          <w:rFonts w:hint="eastAsia" w:ascii="仿宋_GB2312" w:hAnsi="仿宋" w:eastAsia="仿宋_GB2312"/>
          <w:color w:val="000000"/>
          <w:sz w:val="32"/>
          <w:szCs w:val="32"/>
        </w:rPr>
        <w:t>按照职责后续研究推进。</w:t>
      </w:r>
    </w:p>
    <w:p>
      <w:pPr>
        <w:ind w:firstLine="643" w:firstLineChars="200"/>
        <w:rPr>
          <w:rFonts w:hint="eastAsia" w:ascii="楷体_GB2312" w:hAnsi="仿宋" w:eastAsia="楷体_GB2312"/>
          <w:b/>
          <w:bCs/>
          <w:sz w:val="32"/>
          <w:szCs w:val="32"/>
          <w:lang w:eastAsia="zh-CN"/>
        </w:rPr>
      </w:pPr>
      <w:r>
        <w:rPr>
          <w:rFonts w:hint="eastAsia" w:ascii="楷体_GB2312" w:hAnsi="仿宋" w:eastAsia="楷体_GB2312"/>
          <w:b/>
          <w:bCs/>
          <w:sz w:val="32"/>
          <w:szCs w:val="32"/>
          <w:lang w:eastAsia="zh-CN"/>
        </w:rPr>
        <w:t>（二）关于天然气计量方式。</w:t>
      </w:r>
      <w:r>
        <w:rPr>
          <w:rFonts w:hint="eastAsia" w:ascii="Times New Roman" w:hAnsi="Times New Roman" w:eastAsia="仿宋_GB2312"/>
          <w:sz w:val="32"/>
          <w:szCs w:val="32"/>
          <w:lang w:val="en-US" w:eastAsia="zh-CN"/>
        </w:rPr>
        <w:t>当前，</w:t>
      </w:r>
      <w:r>
        <w:rPr>
          <w:rFonts w:hint="eastAsia" w:ascii="仿宋_GB2312" w:hAnsi="仿宋_GB2312" w:eastAsia="仿宋_GB2312"/>
          <w:sz w:val="32"/>
        </w:rPr>
        <w:t>我国</w:t>
      </w:r>
      <w:r>
        <w:rPr>
          <w:rFonts w:hint="eastAsia" w:ascii="仿宋_GB2312" w:hAnsi="仿宋_GB2312" w:eastAsia="仿宋_GB2312"/>
          <w:sz w:val="32"/>
          <w:lang w:eastAsia="zh-CN"/>
        </w:rPr>
        <w:t>天然气通常</w:t>
      </w:r>
      <w:r>
        <w:rPr>
          <w:rFonts w:hint="eastAsia" w:ascii="仿宋_GB2312" w:hAnsi="仿宋_GB2312" w:eastAsia="仿宋_GB2312"/>
          <w:sz w:val="32"/>
        </w:rPr>
        <w:t>是按照体积计量</w:t>
      </w:r>
      <w:r>
        <w:rPr>
          <w:rFonts w:hint="eastAsia" w:ascii="仿宋_GB2312" w:hAnsi="仿宋_GB2312" w:eastAsia="仿宋_GB2312"/>
          <w:sz w:val="32"/>
          <w:lang w:eastAsia="zh-CN"/>
        </w:rPr>
        <w:t>。</w:t>
      </w:r>
      <w:r>
        <w:rPr>
          <w:rFonts w:hint="eastAsia" w:ascii="仿宋_GB2312" w:hAnsi="仿宋_GB2312" w:eastAsia="仿宋_GB2312"/>
          <w:sz w:val="32"/>
        </w:rPr>
        <w:t>而国际上采用</w:t>
      </w:r>
      <w:r>
        <w:rPr>
          <w:rFonts w:hint="eastAsia" w:ascii="仿宋_GB2312" w:hAnsi="仿宋_GB2312" w:eastAsia="仿宋_GB2312"/>
          <w:sz w:val="32"/>
          <w:lang w:eastAsia="zh-CN"/>
        </w:rPr>
        <w:t>的能量</w:t>
      </w:r>
      <w:r>
        <w:rPr>
          <w:rFonts w:hint="eastAsia" w:ascii="仿宋_GB2312" w:hAnsi="仿宋_GB2312" w:eastAsia="仿宋_GB2312"/>
          <w:sz w:val="32"/>
        </w:rPr>
        <w:t>计量</w:t>
      </w:r>
      <w:r>
        <w:rPr>
          <w:rFonts w:hint="eastAsia" w:ascii="仿宋_GB2312" w:hAnsi="仿宋_GB2312" w:eastAsia="仿宋_GB2312"/>
          <w:sz w:val="32"/>
          <w:lang w:eastAsia="zh-CN"/>
        </w:rPr>
        <w:t>更能体现不同天然气品质差别。管网设施开放后，混输的</w:t>
      </w:r>
      <w:r>
        <w:rPr>
          <w:rFonts w:hint="eastAsia" w:ascii="仿宋_GB2312" w:hAnsi="仿宋_GB2312" w:eastAsia="仿宋_GB2312"/>
          <w:sz w:val="32"/>
        </w:rPr>
        <w:t>天然气</w:t>
      </w:r>
      <w:r>
        <w:rPr>
          <w:rFonts w:hint="eastAsia" w:ascii="仿宋_GB2312" w:hAnsi="仿宋_GB2312" w:eastAsia="仿宋_GB2312"/>
          <w:sz w:val="32"/>
          <w:lang w:eastAsia="zh-CN"/>
        </w:rPr>
        <w:t>热值</w:t>
      </w:r>
      <w:r>
        <w:rPr>
          <w:rFonts w:hint="eastAsia" w:ascii="仿宋_GB2312" w:hAnsi="仿宋_GB2312" w:eastAsia="仿宋_GB2312"/>
          <w:sz w:val="32"/>
        </w:rPr>
        <w:t>品质不同，</w:t>
      </w:r>
      <w:r>
        <w:rPr>
          <w:rFonts w:hint="eastAsia" w:eastAsia="仿宋_GB2312"/>
          <w:sz w:val="32"/>
          <w:szCs w:val="32"/>
        </w:rPr>
        <w:t>采用</w:t>
      </w:r>
      <w:r>
        <w:rPr>
          <w:rFonts w:hint="eastAsia" w:eastAsia="仿宋_GB2312"/>
          <w:sz w:val="32"/>
          <w:szCs w:val="32"/>
          <w:lang w:eastAsia="zh-CN"/>
        </w:rPr>
        <w:t>能量</w:t>
      </w:r>
      <w:r>
        <w:rPr>
          <w:rFonts w:hint="eastAsia" w:eastAsia="仿宋_GB2312"/>
          <w:sz w:val="32"/>
          <w:szCs w:val="32"/>
        </w:rPr>
        <w:t>计量方式</w:t>
      </w:r>
      <w:r>
        <w:rPr>
          <w:rFonts w:hint="eastAsia" w:eastAsia="仿宋_GB2312"/>
          <w:sz w:val="32"/>
          <w:szCs w:val="32"/>
          <w:lang w:eastAsia="zh-CN"/>
        </w:rPr>
        <w:t>有利于</w:t>
      </w:r>
      <w:r>
        <w:rPr>
          <w:rFonts w:hint="eastAsia" w:eastAsia="仿宋_GB2312"/>
          <w:sz w:val="32"/>
          <w:szCs w:val="32"/>
        </w:rPr>
        <w:t>准确计量、体现公平，</w:t>
      </w:r>
      <w:r>
        <w:rPr>
          <w:rFonts w:hint="eastAsia" w:eastAsia="仿宋_GB2312"/>
          <w:sz w:val="32"/>
          <w:szCs w:val="32"/>
          <w:lang w:eastAsia="zh-CN"/>
        </w:rPr>
        <w:t>减少结算纠纷，</w:t>
      </w:r>
      <w:r>
        <w:rPr>
          <w:rFonts w:hint="eastAsia" w:eastAsia="仿宋_GB2312"/>
          <w:sz w:val="32"/>
          <w:szCs w:val="32"/>
        </w:rPr>
        <w:t>有利于天然气行业健康发展。</w:t>
      </w:r>
      <w:r>
        <w:rPr>
          <w:rFonts w:hint="eastAsia" w:ascii="仿宋_GB2312" w:hAnsi="仿宋_GB2312" w:eastAsia="仿宋_GB2312"/>
          <w:sz w:val="32"/>
        </w:rPr>
        <w:t>经与国家市场监督管理总局及委内有关司共同研究，目前我国推行天然气能量计量的基础条件已基本具备，为此《办法》明确提出了天然气能量计量要求。</w:t>
      </w:r>
      <w:r>
        <w:rPr>
          <w:rFonts w:hint="eastAsia" w:eastAsia="仿宋_GB2312"/>
          <w:sz w:val="32"/>
          <w:szCs w:val="32"/>
        </w:rPr>
        <w:t>但考虑到设备改造需要一定时间，且相关部门还需制定出台配套技术标准和管理政策</w:t>
      </w:r>
      <w:r>
        <w:rPr>
          <w:rFonts w:hint="eastAsia" w:eastAsia="仿宋_GB2312"/>
          <w:sz w:val="32"/>
          <w:szCs w:val="32"/>
          <w:lang w:eastAsia="zh-CN"/>
        </w:rPr>
        <w:t>予以有效衔接</w:t>
      </w:r>
      <w:r>
        <w:rPr>
          <w:rFonts w:hint="eastAsia" w:eastAsia="仿宋_GB2312"/>
          <w:sz w:val="32"/>
          <w:szCs w:val="32"/>
        </w:rPr>
        <w:t>，《办法》同时规定了24个月过渡期。</w:t>
      </w:r>
      <w:r>
        <w:rPr>
          <w:rFonts w:hint="eastAsia" w:eastAsia="仿宋_GB2312"/>
          <w:b/>
          <w:bCs/>
          <w:sz w:val="32"/>
          <w:szCs w:val="32"/>
          <w:lang w:eastAsia="zh-CN"/>
        </w:rPr>
        <w:t>特别要说明的是，因</w:t>
      </w:r>
      <w:r>
        <w:rPr>
          <w:rFonts w:hint="eastAsia" w:ascii="仿宋_GB2312" w:hAnsi="仿宋" w:eastAsia="仿宋_GB2312"/>
          <w:b/>
          <w:bCs/>
          <w:sz w:val="32"/>
          <w:szCs w:val="32"/>
        </w:rPr>
        <w:t>《办法》不适用城镇燃气设施，</w:t>
      </w:r>
      <w:r>
        <w:rPr>
          <w:rFonts w:hint="eastAsia" w:ascii="仿宋_GB2312" w:hAnsi="仿宋" w:eastAsia="仿宋_GB2312"/>
          <w:b/>
          <w:bCs/>
          <w:sz w:val="32"/>
          <w:szCs w:val="32"/>
          <w:lang w:eastAsia="zh-CN"/>
        </w:rPr>
        <w:t>故不涉及居民等城镇燃气设施用户的计量计价方式</w:t>
      </w:r>
      <w:r>
        <w:rPr>
          <w:rFonts w:hint="eastAsia" w:eastAsia="仿宋_GB2312"/>
          <w:b/>
          <w:bCs/>
          <w:sz w:val="32"/>
          <w:szCs w:val="32"/>
        </w:rPr>
        <w:t>。</w:t>
      </w:r>
    </w:p>
    <w:p>
      <w:pPr>
        <w:ind w:firstLine="643" w:firstLineChars="200"/>
        <w:rPr>
          <w:rFonts w:ascii="仿宋_GB2312" w:hAnsi="仿宋" w:eastAsia="仿宋_GB2312"/>
          <w:sz w:val="32"/>
          <w:szCs w:val="32"/>
        </w:rPr>
      </w:pPr>
      <w:r>
        <w:rPr>
          <w:rFonts w:hint="eastAsia" w:ascii="楷体_GB2312" w:hAnsi="仿宋" w:eastAsia="楷体_GB2312"/>
          <w:b/>
          <w:bCs/>
          <w:sz w:val="32"/>
          <w:szCs w:val="32"/>
        </w:rPr>
        <w:t>（三）关于信息公开。</w:t>
      </w:r>
      <w:r>
        <w:rPr>
          <w:rFonts w:hint="eastAsia" w:ascii="仿宋_GB2312" w:hAnsi="仿宋" w:eastAsia="仿宋_GB2312"/>
          <w:sz w:val="32"/>
          <w:szCs w:val="32"/>
        </w:rPr>
        <w:t>为实现油气管网设施公平开放服务信息透明化，便于用户申请、政府监管和社会监督，《办法》围绕油气管网设施基础信息、剩余能力信息</w:t>
      </w:r>
      <w:r>
        <w:rPr>
          <w:rFonts w:hint="eastAsia" w:ascii="仿宋_GB2312" w:hAnsi="仿宋" w:eastAsia="仿宋_GB2312"/>
          <w:sz w:val="32"/>
          <w:szCs w:val="32"/>
          <w:lang w:eastAsia="zh-CN"/>
        </w:rPr>
        <w:t>等</w:t>
      </w:r>
      <w:r>
        <w:rPr>
          <w:rFonts w:hint="eastAsia" w:ascii="仿宋_GB2312" w:hAnsi="仿宋" w:eastAsia="仿宋_GB2312"/>
          <w:sz w:val="32"/>
          <w:szCs w:val="32"/>
        </w:rPr>
        <w:t>设计了完整的信息公开管理规则。特别是，</w:t>
      </w:r>
      <w:r>
        <w:rPr>
          <w:rFonts w:hint="eastAsia" w:ascii="仿宋_GB2312" w:hAnsi="Calibri" w:eastAsia="仿宋_GB2312" w:cs="仿宋_GB2312"/>
          <w:kern w:val="0"/>
          <w:sz w:val="32"/>
          <w:szCs w:val="32"/>
        </w:rPr>
        <w:t>《办法》强化了剩余能力信息公开的监管要求，</w:t>
      </w:r>
      <w:r>
        <w:rPr>
          <w:rFonts w:hint="eastAsia" w:ascii="仿宋_GB2312" w:hAnsi="仿宋_GB2312" w:eastAsia="仿宋_GB2312" w:cs="仿宋_GB2312"/>
          <w:bCs/>
          <w:sz w:val="32"/>
          <w:szCs w:val="32"/>
        </w:rPr>
        <w:t>油气管网设</w:t>
      </w:r>
      <w:r>
        <w:rPr>
          <w:rFonts w:hint="eastAsia" w:ascii="仿宋_GB2312" w:hAnsi="仿宋" w:eastAsia="仿宋_GB2312"/>
          <w:color w:val="000000"/>
          <w:sz w:val="32"/>
          <w:szCs w:val="32"/>
        </w:rPr>
        <w:t>施运营企业必须主动提前公开下一自然年度各月剩余能力，并要求实现年度内按月度滚动更新，</w:t>
      </w:r>
      <w:r>
        <w:rPr>
          <w:rFonts w:hint="eastAsia" w:ascii="仿宋_GB2312" w:hAnsi="仿宋" w:eastAsia="仿宋_GB2312"/>
          <w:color w:val="000000"/>
          <w:sz w:val="32"/>
          <w:szCs w:val="32"/>
          <w:lang w:eastAsia="zh-CN"/>
        </w:rPr>
        <w:t>以</w:t>
      </w:r>
      <w:r>
        <w:rPr>
          <w:rFonts w:hint="eastAsia" w:ascii="仿宋_GB2312" w:eastAsia="仿宋_GB2312"/>
          <w:color w:val="000000"/>
          <w:sz w:val="32"/>
          <w:szCs w:val="32"/>
        </w:rPr>
        <w:t>保证信息的准确和有效</w:t>
      </w:r>
      <w:r>
        <w:rPr>
          <w:rFonts w:hint="eastAsia" w:ascii="仿宋_GB2312" w:eastAsia="仿宋_GB2312"/>
          <w:color w:val="000000"/>
          <w:sz w:val="32"/>
          <w:szCs w:val="32"/>
          <w:lang w:eastAsia="zh-CN"/>
        </w:rPr>
        <w:t>，</w:t>
      </w:r>
      <w:r>
        <w:rPr>
          <w:rFonts w:hint="eastAsia" w:ascii="仿宋_GB2312" w:hAnsi="仿宋" w:eastAsia="仿宋_GB2312"/>
          <w:color w:val="000000"/>
          <w:sz w:val="32"/>
          <w:szCs w:val="32"/>
          <w:lang w:eastAsia="zh-CN"/>
        </w:rPr>
        <w:t>便于</w:t>
      </w:r>
      <w:r>
        <w:rPr>
          <w:rFonts w:hint="eastAsia" w:ascii="仿宋_GB2312" w:hAnsi="仿宋" w:eastAsia="仿宋_GB2312"/>
          <w:color w:val="000000"/>
          <w:sz w:val="32"/>
          <w:szCs w:val="32"/>
        </w:rPr>
        <w:t>用户</w:t>
      </w:r>
      <w:r>
        <w:rPr>
          <w:rFonts w:hint="eastAsia" w:ascii="仿宋_GB2312" w:hAnsi="仿宋" w:eastAsia="仿宋_GB2312"/>
          <w:sz w:val="32"/>
          <w:szCs w:val="32"/>
        </w:rPr>
        <w:t>提前预计和筹划上下游资源，为申请开放服务创造条件。</w:t>
      </w:r>
    </w:p>
    <w:p>
      <w:pPr>
        <w:ind w:firstLine="640" w:firstLineChars="200"/>
        <w:rPr>
          <w:rFonts w:hint="eastAsia" w:ascii="仿宋_GB2312" w:hAnsi="仿宋" w:eastAsia="仿宋_GB2312"/>
          <w:sz w:val="32"/>
          <w:szCs w:val="32"/>
        </w:rPr>
      </w:pPr>
      <w:r>
        <w:rPr>
          <w:rFonts w:hint="eastAsia" w:ascii="仿宋_GB2312" w:hAnsi="仿宋" w:eastAsia="仿宋_GB2312"/>
          <w:b/>
          <w:bCs/>
          <w:sz w:val="32"/>
          <w:szCs w:val="32"/>
        </w:rPr>
        <w:t>（四）</w:t>
      </w:r>
      <w:r>
        <w:rPr>
          <w:rFonts w:hint="eastAsia" w:ascii="楷体_GB2312" w:hAnsi="楷体_GB2312" w:eastAsia="楷体_GB2312" w:cs="楷体_GB2312"/>
          <w:b/>
          <w:bCs/>
          <w:color w:val="000000"/>
          <w:sz w:val="32"/>
          <w:szCs w:val="32"/>
        </w:rPr>
        <w:t>关于开放申请</w:t>
      </w:r>
      <w:r>
        <w:rPr>
          <w:rFonts w:hint="eastAsia" w:ascii="楷体_GB2312" w:hAnsi="楷体_GB2312" w:eastAsia="楷体_GB2312" w:cs="楷体_GB2312"/>
          <w:b/>
          <w:bCs/>
          <w:color w:val="000000"/>
          <w:sz w:val="32"/>
          <w:szCs w:val="32"/>
          <w:lang w:eastAsia="zh-CN"/>
        </w:rPr>
        <w:t>和</w:t>
      </w:r>
      <w:r>
        <w:rPr>
          <w:rFonts w:hint="eastAsia" w:ascii="楷体_GB2312" w:hAnsi="楷体_GB2312" w:eastAsia="楷体_GB2312" w:cs="楷体_GB2312"/>
          <w:b/>
          <w:bCs/>
          <w:color w:val="000000"/>
          <w:sz w:val="32"/>
          <w:szCs w:val="32"/>
        </w:rPr>
        <w:t>受理。</w:t>
      </w:r>
      <w:r>
        <w:rPr>
          <w:rFonts w:hint="eastAsia" w:ascii="仿宋_GB2312" w:hAnsi="仿宋" w:eastAsia="仿宋_GB2312"/>
          <w:sz w:val="32"/>
          <w:szCs w:val="32"/>
          <w:lang w:eastAsia="zh-CN"/>
        </w:rPr>
        <w:t>用户按照油气管网设施运营企业公开的材料目录提交开放申请，但不得恶意抢占服务能力。</w:t>
      </w:r>
    </w:p>
    <w:p>
      <w:pPr>
        <w:widowControl w:val="0"/>
        <w:wordWrap/>
        <w:adjustRightInd/>
        <w:snapToGrid/>
        <w:spacing w:before="0" w:after="0" w:line="240" w:lineRule="auto"/>
        <w:ind w:left="0" w:leftChars="0" w:right="0" w:firstLine="640" w:firstLineChars="200"/>
        <w:jc w:val="both"/>
        <w:textAlignment w:val="auto"/>
        <w:outlineLvl w:val="9"/>
        <w:rPr>
          <w:rFonts w:ascii="仿宋_GB2312" w:hAnsi="仿宋" w:eastAsia="仿宋_GB2312"/>
          <w:sz w:val="32"/>
          <w:szCs w:val="32"/>
        </w:rPr>
      </w:pPr>
      <w:r>
        <w:rPr>
          <w:rFonts w:hint="eastAsia" w:eastAsia="仿宋_GB2312"/>
          <w:sz w:val="32"/>
          <w:szCs w:val="32"/>
        </w:rPr>
        <w:t>考虑到实际开放过程中，有可能是单个用户提出开放申请，也有可能是多个用户联合提出开放申请，还有可能是油气管网设施运营企业通过招投标等方式主动向社会提出开放邀约，因此《办法》规定油气管网设施运营企业可根据实际情况采用集中或分散两种方式受理用户申请。但无论是何种受理方式，都必须要按照要求公开有关信息，相关受理结果都必须要报送监管机构接受监管。</w:t>
      </w:r>
    </w:p>
    <w:p>
      <w:pPr>
        <w:widowControl w:val="0"/>
        <w:wordWrap/>
        <w:adjustRightInd/>
        <w:snapToGrid/>
        <w:spacing w:before="0" w:after="0" w:line="240" w:lineRule="auto"/>
        <w:ind w:left="0" w:leftChars="0" w:right="0" w:firstLine="640" w:firstLineChars="200"/>
        <w:jc w:val="both"/>
        <w:textAlignment w:val="auto"/>
        <w:outlineLvl w:val="9"/>
        <w:rPr>
          <w:rFonts w:ascii="仿宋_GB2312" w:hAnsi="仿宋" w:eastAsia="仿宋_GB2312" w:cs="黑体"/>
          <w:b/>
          <w:bCs/>
          <w:sz w:val="32"/>
          <w:szCs w:val="32"/>
        </w:rPr>
      </w:pPr>
      <w:r>
        <w:rPr>
          <w:rFonts w:hint="eastAsia" w:ascii="仿宋_GB2312" w:hAnsi="仿宋" w:eastAsia="仿宋_GB2312"/>
          <w:sz w:val="32"/>
          <w:szCs w:val="32"/>
          <w:lang w:eastAsia="zh-CN"/>
        </w:rPr>
        <w:t>此外，</w:t>
      </w:r>
      <w:r>
        <w:rPr>
          <w:rFonts w:hint="eastAsia" w:ascii="仿宋_GB2312" w:hAnsi="仿宋" w:eastAsia="仿宋_GB2312"/>
          <w:sz w:val="32"/>
          <w:szCs w:val="32"/>
        </w:rPr>
        <w:t>为推动《办法》有效落实，我们正在研究制定信息公开示范文本等</w:t>
      </w:r>
      <w:r>
        <w:rPr>
          <w:rFonts w:hint="eastAsia" w:ascii="仿宋_GB2312" w:hAnsi="仿宋" w:eastAsia="仿宋_GB2312"/>
          <w:sz w:val="32"/>
          <w:szCs w:val="32"/>
          <w:lang w:eastAsia="zh-CN"/>
        </w:rPr>
        <w:t>相关</w:t>
      </w:r>
      <w:r>
        <w:rPr>
          <w:rFonts w:hint="eastAsia" w:ascii="仿宋_GB2312" w:hAnsi="仿宋" w:eastAsia="仿宋_GB2312"/>
          <w:sz w:val="32"/>
          <w:szCs w:val="32"/>
        </w:rPr>
        <w:t>配套实施细则</w:t>
      </w:r>
      <w:r>
        <w:rPr>
          <w:rFonts w:hint="eastAsia" w:ascii="仿宋_GB2312" w:hAnsi="仿宋" w:eastAsia="仿宋_GB2312"/>
          <w:sz w:val="32"/>
        </w:rPr>
        <w:t>，以更好地推动我国油气管网设施公平开放及监管工作。</w:t>
      </w:r>
    </w:p>
    <w:p>
      <w:pPr>
        <w:spacing w:line="560" w:lineRule="exact"/>
        <w:ind w:firstLine="640" w:firstLineChars="200"/>
        <w:rPr>
          <w:rFonts w:ascii="仿宋_GB2312" w:hAnsi="仿宋" w:eastAsia="仿宋_GB2312"/>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libri">
    <w:altName w:val="Lucida Sans Unicode"/>
    <w:panose1 w:val="020F0502020204030204"/>
    <w:charset w:val="00"/>
    <w:family w:val="auto"/>
    <w:pitch w:val="default"/>
    <w:sig w:usb0="E0002AFF" w:usb1="C000247B" w:usb2="00000009" w:usb3="00000000" w:csb0="000001F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rFonts w:ascii="等线" w:hAnsi="等线" w:eastAsia="等线" w:cs="黑体"/>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customStyle="1" w:styleId="5">
    <w:name w:val="列出段落1"/>
    <w:basedOn w:val="1"/>
    <w:qFormat/>
    <w:uiPriority w:val="34"/>
    <w:pPr>
      <w:ind w:firstLine="420" w:firstLineChars="200"/>
    </w:pPr>
  </w:style>
  <w:style w:type="paragraph" w:customStyle="1" w:styleId="6">
    <w:name w:val="Default"/>
    <w:uiPriority w:val="0"/>
    <w:pPr>
      <w:widowControl w:val="0"/>
      <w:autoSpaceDE w:val="0"/>
      <w:autoSpaceDN w:val="0"/>
      <w:adjustRightInd w:val="0"/>
    </w:pPr>
    <w:rPr>
      <w:rFonts w:ascii="仿宋_GB2312" w:eastAsia="仿宋_GB2312" w:cs="仿宋_GB2312"/>
      <w:color w:val="000000"/>
      <w:sz w:val="24"/>
      <w:szCs w:val="24"/>
    </w:rPr>
  </w:style>
  <w:style w:type="character" w:customStyle="1" w:styleId="7">
    <w:name w:val="页眉 字符"/>
    <w:link w:val="3"/>
    <w:uiPriority w:val="99"/>
    <w:rPr>
      <w:sz w:val="18"/>
      <w:szCs w:val="18"/>
    </w:rPr>
  </w:style>
  <w:style w:type="character" w:customStyle="1" w:styleId="8">
    <w:name w:val="页脚 字符"/>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CNOOC</Company>
  <Pages>9</Pages>
  <Words>683</Words>
  <Characters>3897</Characters>
  <Lines>32</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2018-07-13T07:25:00Z</dcterms:created>
  <dc:creator>吴 立玮</dc:creator>
  <cp:lastModifiedBy>Administrator</cp:lastModifiedBy>
  <cp:lastPrinted>2018-07-20T07:33:07Z</cp:lastPrinted>
  <dcterms:modified xsi:type="dcterms:W3CDTF">2018-07-20T08:15:38Z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