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left"/>
        <w:rPr>
          <w:rFonts w:ascii="Times New Roman" w:hAnsi="Times New Roman" w:eastAsia="黑体"/>
          <w:sz w:val="32"/>
          <w:szCs w:val="32"/>
        </w:rPr>
      </w:pPr>
      <w:r>
        <w:rPr>
          <w:rFonts w:ascii="Times New Roman" w:hAnsi="Times New Roman" w:eastAsia="黑体"/>
          <w:sz w:val="32"/>
          <w:szCs w:val="32"/>
        </w:rPr>
        <w:t>附表1</w:t>
      </w:r>
    </w:p>
    <w:p>
      <w:pPr>
        <w:spacing w:afterLines="50"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能源战略规划研究课题题目及有关要求</w:t>
      </w:r>
    </w:p>
    <w:tbl>
      <w:tblPr>
        <w:tblW w:w="14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6"/>
        <w:gridCol w:w="1764"/>
        <w:gridCol w:w="4628"/>
        <w:gridCol w:w="3262"/>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jc w:val="center"/>
        </w:trPr>
        <w:tc>
          <w:tcPr>
            <w:tcW w:w="536"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序号</w:t>
            </w:r>
          </w:p>
        </w:tc>
        <w:tc>
          <w:tcPr>
            <w:tcW w:w="1764"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课题题目</w:t>
            </w:r>
          </w:p>
        </w:tc>
        <w:tc>
          <w:tcPr>
            <w:tcW w:w="4628"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研究要点</w:t>
            </w:r>
          </w:p>
        </w:tc>
        <w:tc>
          <w:tcPr>
            <w:tcW w:w="3262"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申报材料</w:t>
            </w:r>
          </w:p>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邮寄地址</w:t>
            </w:r>
          </w:p>
        </w:tc>
        <w:tc>
          <w:tcPr>
            <w:tcW w:w="4676"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9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2035（2050）年能源发展战略研究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按照新“两步走”战略部署和要求，研究2025、2030、2035、2050年我国能源发展的重要指标，针对影响能源战略选择的关键性、争议性问题开展专题研究，研究提出明确结论和阶段性任务、重大战略工程。</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姬大潜 010-88653398</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1、熟悉我国能源总体发展情况，具备开展能源战略研究的工作基础和专业技术能力。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2、具有综合能源研究背景或组成跨领域专家团队联合申请。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9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新形势下能源高质量发展的目标、评价标准及实施路径研究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贯彻落实中央精神，研究2022年前，我国能源行业落实“四个革命、一个合作”能源安全新战略，实现质量变革、效率变革、动力变革的总体要求、主要目标、重点任务、评价标准和保障措施。</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1、熟悉能源行业发展现状，对能源高质量发展具有一定研究基础。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2、具有综合能源研究能力和相应的专业研究团队。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44"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中长期能源供需平衡研究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按照2025、2030、2035、2050年四个时间节点，测算我国能源需求总量及分行业需求，提出全国能源供应总量规模，明确能源流向。</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姬大潜 010-88653398</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1、熟悉我国能源总体发展情况，具备开展中长期能源供需研究的工作基础和专业技术能力。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2、具有综合能源研究背景或组成跨领域专家团队联合申请。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3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中长期煤炭供需平衡研究</w:t>
            </w:r>
          </w:p>
        </w:tc>
        <w:tc>
          <w:tcPr>
            <w:tcW w:w="4628" w:type="dxa"/>
            <w:vAlign w:val="center"/>
          </w:tcPr>
          <w:p>
            <w:pPr>
              <w:spacing w:line="240" w:lineRule="exact"/>
              <w:outlineLvl w:val="0"/>
              <w:rPr>
                <w:rFonts w:ascii="Times New Roman" w:hAnsi="Times New Roman" w:eastAsia="仿宋_GB2312"/>
                <w:kern w:val="0"/>
                <w:szCs w:val="21"/>
              </w:rPr>
            </w:pPr>
            <w:r>
              <w:rPr>
                <w:rFonts w:ascii="Times New Roman" w:hAnsi="Times New Roman" w:eastAsia="仿宋_GB2312"/>
                <w:kern w:val="0"/>
                <w:szCs w:val="21"/>
              </w:rPr>
              <w:t>预测2025、2030、2035、2050年全国煤炭需求和供应总量；主要耗煤行业煤炭需求总量；分省煤炭需求供应量；研究煤炭运输流向和运输需求。</w:t>
            </w:r>
          </w:p>
          <w:p>
            <w:pPr>
              <w:spacing w:line="240" w:lineRule="exact"/>
              <w:outlineLvl w:val="0"/>
              <w:rPr>
                <w:rFonts w:ascii="Times New Roman" w:hAnsi="Times New Roman" w:eastAsia="仿宋_GB2312"/>
                <w:kern w:val="0"/>
                <w:szCs w:val="21"/>
              </w:rPr>
            </w:pPr>
            <w:r>
              <w:rPr>
                <w:rFonts w:ascii="Times New Roman" w:hAnsi="Times New Roman" w:eastAsia="仿宋_GB2312"/>
                <w:kern w:val="0"/>
                <w:szCs w:val="21"/>
              </w:rPr>
              <w:t>注：2025、2030、2035年煤炭供需研究明确到省，2050年提出全国总量。</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地址：北京市西城区月坛南街38号国家能源局煤炭司，邮编100824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樊宁 010-68555978</w:t>
            </w:r>
          </w:p>
          <w:p>
            <w:pPr>
              <w:pStyle w:val="7"/>
              <w:spacing w:line="240" w:lineRule="exact"/>
              <w:ind w:firstLine="0" w:firstLineChars="0"/>
              <w:rPr>
                <w:kern w:val="0"/>
                <w:sz w:val="21"/>
                <w:szCs w:val="21"/>
              </w:rPr>
            </w:pPr>
            <w:r>
              <w:rPr>
                <w:kern w:val="0"/>
                <w:sz w:val="21"/>
                <w:szCs w:val="21"/>
              </w:rPr>
              <w:t>电子邮箱：fanning@ndrc.gov.cn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相关研究，能够独立完成煤炭需求预测，研究过程中要深入调查研究，认真分析各省需求预测结论，充分听取煤炭行业管理部门、企业、科研机构的意见，做好与能源总量及其他能源规划的衔接，有专人负责该项任务，并能按照要求时限完成研究任务，提交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煤层气中长期供应潜力研究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梳理可供开发煤层气资源潜力；2、分析煤层气科技创新的短板和难点，提出未来煤层气关键技术装备攻关的方向和预计突破时限；3、分析当前煤层气产业发展面临的突出困难和问题，提出切实的完善支持政策和体制机制改革建议。4、提出产能产量目标。</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地址：北京市西城区月坛南街38号国家能源局煤炭司，邮编100824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rFonts w:hint="eastAsia"/>
                <w:kern w:val="0"/>
                <w:sz w:val="21"/>
                <w:szCs w:val="21"/>
              </w:rPr>
              <w:t>李翔</w:t>
            </w:r>
            <w:r>
              <w:rPr>
                <w:kern w:val="0"/>
                <w:sz w:val="21"/>
                <w:szCs w:val="21"/>
              </w:rPr>
              <w:t xml:space="preserve"> 010-</w:t>
            </w:r>
            <w:r>
              <w:rPr>
                <w:rFonts w:hint="eastAsia"/>
                <w:kern w:val="0"/>
                <w:sz w:val="21"/>
                <w:szCs w:val="21"/>
              </w:rPr>
              <w:t>68555973</w:t>
            </w:r>
          </w:p>
          <w:p>
            <w:pPr>
              <w:pStyle w:val="7"/>
              <w:spacing w:line="240" w:lineRule="exact"/>
              <w:ind w:firstLine="0" w:firstLineChars="0"/>
              <w:rPr>
                <w:kern w:val="0"/>
                <w:sz w:val="21"/>
                <w:szCs w:val="21"/>
              </w:rPr>
            </w:pPr>
            <w:r>
              <w:rPr>
                <w:kern w:val="0"/>
                <w:sz w:val="21"/>
                <w:szCs w:val="21"/>
              </w:rPr>
              <w:t>电子邮箱：</w:t>
            </w:r>
            <w:r>
              <w:rPr>
                <w:rFonts w:hint="eastAsia"/>
                <w:kern w:val="0"/>
                <w:sz w:val="21"/>
                <w:szCs w:val="21"/>
              </w:rPr>
              <w:t>wasiban</w:t>
            </w:r>
            <w:r>
              <w:rPr>
                <w:kern w:val="0"/>
                <w:sz w:val="21"/>
                <w:szCs w:val="21"/>
              </w:rPr>
              <w:t>@ndrc.gov.cn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1、熟悉煤层气行业发展和煤层气科技重大专项实施进展。</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2、具备定量分析、综合数据分析处理能力。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9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中长期石油供需平衡研究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按照2025、2030、2035、2050等时间阶段，测算全国石油需求总量及分行业、分区域需求，提出全国供应总量、供应结构及分盆地产量规模，明确石油运输流向及相应的管网、储运设施建设需求。</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地址：北京市西城区月坛南街38号国家能源局油气司，邮编：100824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王晓伟 010-68502055</w:t>
            </w:r>
          </w:p>
          <w:p>
            <w:pPr>
              <w:pStyle w:val="7"/>
              <w:spacing w:line="240" w:lineRule="exact"/>
              <w:ind w:firstLine="0" w:firstLineChars="0"/>
              <w:rPr>
                <w:kern w:val="0"/>
                <w:sz w:val="21"/>
                <w:szCs w:val="21"/>
              </w:rPr>
            </w:pPr>
            <w:r>
              <w:rPr>
                <w:kern w:val="0"/>
                <w:sz w:val="21"/>
                <w:szCs w:val="21"/>
              </w:rPr>
              <w:t>电子邮箱：wxw516@163.com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1、具备相关课题或规划研究的基础。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2、掌握上中下游全产业链相应的基础数据或具有相对便捷的数据获取途径，具有较成熟的研究方法和数据分析体系。</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3、可单独投标或联合体投标。接受专家评标时可能提出的对合作单位优化调整的意见。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05"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中长期天然气供需平衡研究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按照2025、2030、2035、2050的时间节点，测算全国天然气需求总量及分行业、分省需求，提出全国供应总量、供应结构及分盆地产量规模，明确天然气运输流向及相应的管网、储运设施建设需求。</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地址：北京市西城区月坛南街38号国家能源局油气司，邮编：100824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王晓伟 010-68502055</w:t>
            </w:r>
          </w:p>
          <w:p>
            <w:pPr>
              <w:pStyle w:val="7"/>
              <w:spacing w:line="240" w:lineRule="exact"/>
              <w:ind w:firstLine="0" w:firstLineChars="0"/>
              <w:rPr>
                <w:kern w:val="0"/>
                <w:sz w:val="21"/>
                <w:szCs w:val="21"/>
              </w:rPr>
            </w:pPr>
            <w:r>
              <w:rPr>
                <w:kern w:val="0"/>
                <w:sz w:val="21"/>
                <w:szCs w:val="21"/>
              </w:rPr>
              <w:t>电子邮箱：wxw516@163.com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1、具备相关课题或规划研究的基础。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2、掌握上中下游全产业链相应的基础数据或具有相对便捷的数据获取途径，具有较成熟的研究方法和数据分析体系。</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3、可单独投标或联合体投标。接受专家评标时可能提出的对合作单位优化调整的意见。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石油底线需求平衡方案研究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2025、2030、2035、2050的时间节点，在分析分行业需求结构、不同能源品种切换及煤制油等替代基础上，测算必须满足的石油底线需求规模和具体到分行业的底线需求结构，提出相应的供应方案，以及重大政策和工程。</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地址：北京市西城区月坛南街38号国家能源局油气司，邮编：100824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王晓伟 010-68502055</w:t>
            </w:r>
          </w:p>
          <w:p>
            <w:pPr>
              <w:pStyle w:val="7"/>
              <w:spacing w:line="240" w:lineRule="exact"/>
              <w:ind w:firstLine="0" w:firstLineChars="0"/>
              <w:rPr>
                <w:kern w:val="0"/>
                <w:sz w:val="21"/>
                <w:szCs w:val="21"/>
              </w:rPr>
            </w:pPr>
            <w:r>
              <w:rPr>
                <w:kern w:val="0"/>
                <w:sz w:val="21"/>
                <w:szCs w:val="21"/>
              </w:rPr>
              <w:t>电子邮箱：wxw516@163.com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1、具备相关课题或规划研究的基础。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2、掌握上中下游全产业链相应的基础数据或具有相对便捷的数据获取途径，具有较成熟的研究方法和数据分析体系。</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3、可单独投标或联合体投标。接受专家评标时可能提出的对合作单位优化调整的意见。</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4、遵守课题研究过程中的其他要求。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天然气底线需求平衡方案研究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按照2025、2030、2035、2050的时间节点，在分析分行业需求结构、不同能源品种切换及煤制气等替代基础上，测算必须满足的天然气底线需求规模和具体到分行业的底线需求结构，提出相应的供应方案，以及重大政策和工程。</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地址：北京市西城区月坛南街38号国家能源局油气司，邮编：100824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王晓伟 010-68502055</w:t>
            </w:r>
          </w:p>
          <w:p>
            <w:pPr>
              <w:pStyle w:val="7"/>
              <w:spacing w:line="240" w:lineRule="exact"/>
              <w:ind w:firstLine="0" w:firstLineChars="0"/>
              <w:rPr>
                <w:kern w:val="0"/>
                <w:sz w:val="21"/>
                <w:szCs w:val="21"/>
              </w:rPr>
            </w:pPr>
            <w:r>
              <w:rPr>
                <w:kern w:val="0"/>
                <w:sz w:val="21"/>
                <w:szCs w:val="21"/>
              </w:rPr>
              <w:t>电子邮箱：wxw516@163.com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1、具备相关课题或规划研究的基础。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2、掌握上中下游全产业链相应的基础数据或具有相对便捷的数据获取途径，具有较成熟的研究方法和数据分析体系。</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3、可单独投标或联合体投标。接受专家评标时可能提出的对合作单位优化调整的意见。</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4、遵守课题研究过程中的其他要求。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7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中长期电力供需平衡研究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紧密结合中长期全国宏观经济、社会发展、生态文明建设等发展形势，深入贯彻社会主义新时代对新能源、电力系统的新要求，以满足新时代人民群众用能、用电为根本目标，按照2025、</w:t>
            </w:r>
            <w:r>
              <w:rPr>
                <w:rFonts w:hint="eastAsia" w:ascii="Times New Roman" w:hAnsi="Times New Roman" w:eastAsia="仿宋_GB2312"/>
                <w:kern w:val="0"/>
                <w:szCs w:val="21"/>
              </w:rPr>
              <w:t>2030、</w:t>
            </w:r>
            <w:r>
              <w:rPr>
                <w:rFonts w:ascii="Times New Roman" w:hAnsi="Times New Roman" w:eastAsia="仿宋_GB2312"/>
                <w:kern w:val="0"/>
                <w:szCs w:val="21"/>
              </w:rPr>
              <w:t>2035、2050三个时间节点，测算全国电力需求总量及分行业、分省需求，进行电力电量平衡测算，明确电力平衡流向，提出相应的全国和分省电力装机方案及装机结构。</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1、近三年独立承担过国家电力领域重大课题研究工作，参与过相关研究课题，有独立开展类似研究课题的工作业绩。</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2、掌握全国各地区电力供需基本情况，具有开展全国各地区中长期电力供需分析测算的工作基础和专业技术能力。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3、课题负责人能够全程参与研究，按时保质完成研究任务，提交高质量研究报告。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92"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水电中长期发展移民和环保政策研究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根据我国水能资源特点和今后水电开发建设条件，研究创新水电移民安置和加强生态环境保护的政策建议。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地址：北京市西城区三里河南四巷1号国家能源局新能源司，邮编：100045</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秦王玉 010-68555034</w:t>
            </w:r>
          </w:p>
          <w:p>
            <w:pPr>
              <w:pStyle w:val="7"/>
              <w:spacing w:line="240" w:lineRule="exact"/>
              <w:ind w:firstLine="0" w:firstLineChars="0"/>
              <w:rPr>
                <w:kern w:val="0"/>
                <w:sz w:val="21"/>
                <w:szCs w:val="21"/>
              </w:rPr>
            </w:pPr>
            <w:r>
              <w:rPr>
                <w:kern w:val="0"/>
                <w:sz w:val="21"/>
                <w:szCs w:val="21"/>
              </w:rPr>
              <w:t>电子邮箱：qinwy@ndrc.gov.cn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熟悉重点流域水电开发情况和水电领域移民、环保政策，具备较强的政策研究能力。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14"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抽水蓄能中长期发展运营机制政策研究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针对抽水蓄能电站特点，分析当前抽水蓄能电站发展趋势，开展抽水蓄能电站调度运行、运营管理和投资收益机制研究，提出有关政策建议。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地址：北京市西城区三里河南四巷1号国家能源局新能源司，邮编：100045</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秦王玉 010-68555034</w:t>
            </w:r>
          </w:p>
          <w:p>
            <w:pPr>
              <w:pStyle w:val="7"/>
              <w:spacing w:line="240" w:lineRule="exact"/>
              <w:ind w:firstLine="0" w:firstLineChars="0"/>
              <w:rPr>
                <w:kern w:val="0"/>
                <w:sz w:val="21"/>
                <w:szCs w:val="21"/>
              </w:rPr>
            </w:pPr>
            <w:r>
              <w:rPr>
                <w:kern w:val="0"/>
                <w:sz w:val="21"/>
                <w:szCs w:val="21"/>
              </w:rPr>
              <w:t>电子邮箱：qinwy@ndrc.gov.cn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熟悉全国抽水蓄能电站站点资源、规划、建设和运行情况，具备较强的政策研究能力。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59"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水电中长期发展投资价格财税政策研究</w:t>
            </w:r>
          </w:p>
        </w:tc>
        <w:tc>
          <w:tcPr>
            <w:tcW w:w="4628" w:type="dxa"/>
            <w:vAlign w:val="center"/>
          </w:tcPr>
          <w:p>
            <w:pPr>
              <w:autoSpaceDE w:val="0"/>
              <w:autoSpaceDN w:val="0"/>
              <w:adjustRightInd w:val="0"/>
              <w:spacing w:line="240" w:lineRule="exact"/>
              <w:rPr>
                <w:rFonts w:ascii="Times New Roman" w:hAnsi="Times New Roman" w:eastAsia="仿宋_GB2312"/>
                <w:kern w:val="0"/>
                <w:szCs w:val="21"/>
              </w:rPr>
            </w:pPr>
            <w:r>
              <w:rPr>
                <w:rFonts w:ascii="Times New Roman" w:hAnsi="Times New Roman" w:eastAsia="仿宋_GB2312"/>
                <w:kern w:val="0"/>
                <w:szCs w:val="21"/>
              </w:rPr>
              <w:t>根据水电行业特点，开展水电领域投资、价格、财税政策研究，提出有关政策建议。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地址：北京市西城区三里河南四巷1号国家能源局新能源司，邮编：100045</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秦王玉 010-68555034</w:t>
            </w:r>
          </w:p>
          <w:p>
            <w:pPr>
              <w:pStyle w:val="7"/>
              <w:spacing w:line="240" w:lineRule="exact"/>
              <w:ind w:firstLine="0" w:firstLineChars="0"/>
              <w:rPr>
                <w:kern w:val="0"/>
                <w:sz w:val="21"/>
                <w:szCs w:val="21"/>
              </w:rPr>
            </w:pPr>
            <w:r>
              <w:rPr>
                <w:kern w:val="0"/>
                <w:sz w:val="21"/>
                <w:szCs w:val="21"/>
              </w:rPr>
              <w:t>电子邮箱：qinwy@ndrc.gov.cn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熟悉当前水电投资、价格、财税政策，具备较强的政策研究能力。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05"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全国能源区域平衡方案研究</w:t>
            </w:r>
          </w:p>
        </w:tc>
        <w:tc>
          <w:tcPr>
            <w:tcW w:w="4628" w:type="dxa"/>
            <w:vAlign w:val="center"/>
          </w:tcPr>
          <w:p>
            <w:pPr>
              <w:spacing w:line="240" w:lineRule="exact"/>
              <w:rPr>
                <w:rFonts w:ascii="Times New Roman" w:hAnsi="Times New Roman" w:eastAsia="仿宋_GB2312"/>
                <w:b/>
                <w:bCs/>
                <w:kern w:val="0"/>
                <w:szCs w:val="21"/>
              </w:rPr>
            </w:pPr>
            <w:r>
              <w:rPr>
                <w:rFonts w:ascii="Times New Roman" w:hAnsi="Times New Roman" w:eastAsia="仿宋_GB2312"/>
                <w:b/>
                <w:bCs/>
                <w:kern w:val="0"/>
                <w:szCs w:val="21"/>
              </w:rPr>
              <w:tab/>
            </w:r>
            <w:r>
              <w:rPr>
                <w:rFonts w:ascii="Times New Roman" w:hAnsi="Times New Roman" w:eastAsia="仿宋_GB2312"/>
                <w:b/>
                <w:bCs/>
                <w:kern w:val="0"/>
                <w:szCs w:val="21"/>
              </w:rPr>
              <w:tab/>
            </w:r>
          </w:p>
          <w:p>
            <w:pPr>
              <w:spacing w:line="240" w:lineRule="exact"/>
              <w:rPr>
                <w:rFonts w:ascii="Times New Roman" w:hAnsi="Times New Roman" w:eastAsia="仿宋_GB2312"/>
                <w:bCs/>
                <w:kern w:val="0"/>
                <w:szCs w:val="21"/>
              </w:rPr>
            </w:pPr>
            <w:r>
              <w:rPr>
                <w:rFonts w:ascii="Times New Roman" w:hAnsi="Times New Roman" w:eastAsia="仿宋_GB2312"/>
                <w:bCs/>
                <w:kern w:val="0"/>
                <w:szCs w:val="21"/>
              </w:rPr>
              <w:t>基于2025、2030、2035、2050年全国能源供需格局变化趋势，分析各区域在全国能源格局中的定位，研究区域能源调运平衡、优化运行和协调供应保障方案，以及能源开发建设和重大项目布局。</w:t>
            </w:r>
          </w:p>
          <w:p>
            <w:pPr>
              <w:spacing w:line="240" w:lineRule="exact"/>
              <w:rPr>
                <w:rFonts w:ascii="Times New Roman" w:hAnsi="Times New Roman" w:eastAsia="仿宋_GB2312"/>
                <w:kern w:val="0"/>
                <w:szCs w:val="21"/>
              </w:rPr>
            </w:pP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7"/>
              <w:spacing w:line="24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1、熟悉我国各省区能源基本情况，具备开展能源供需预测、布局优化研究的工作基础和专业技术能力。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2、可独立开展数据收集、现场调研等工作。</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0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“两湖一江”地区电力供需平衡研究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深入了解我国相关地区电源发展、电力流布局以及电力供需形势情况和存在问题，听取各方意见建议。测算分析“两湖一江”地区2025年及中长期电力需求，研究提出“两湖一江”地区电力供需平衡保障方案。</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1、近三年独立承担过国家电力领域重大课题研究工作，参与过相关研究课题，有独立开展类似研究课题的工作业绩。</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2、掌握“两湖一江”地区电力供需基本情况，具有开展“两湖一江”地区中长期电力供需分析测算的工作基础和专业技术能力。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3、课题负责人能够全程参与研究，按时保质完成研究任务，提交高质量研究报告。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“两湖一江”地区煤炭供需平衡研究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研究分析“两湖一江”地区（包括河南）2025年及中长期煤炭需求及生产开发潜力；定量分析主要耗煤行业的用煤需求及总量；研究煤炭调运趋势及通道；提出本区域煤炭供应保障方案。</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地址：北京市西城区月坛南街38号国家能源局煤炭司，邮编100824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樊宁 010-68555978</w:t>
            </w:r>
          </w:p>
          <w:p>
            <w:pPr>
              <w:pStyle w:val="7"/>
              <w:spacing w:line="240" w:lineRule="exact"/>
              <w:ind w:firstLine="0" w:firstLineChars="0"/>
              <w:rPr>
                <w:kern w:val="0"/>
                <w:sz w:val="21"/>
                <w:szCs w:val="21"/>
              </w:rPr>
            </w:pPr>
            <w:r>
              <w:rPr>
                <w:kern w:val="0"/>
                <w:sz w:val="21"/>
                <w:szCs w:val="21"/>
              </w:rPr>
              <w:t>电子邮箱：fanning@ndrc.gov.cn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5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长三角地区能源高质量发展路径研究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开展上海、江苏、浙江、安徽三省一市区域能源一体化发展研究，分析提出2025年和2030年区域能源一体化优化发展的思路目标和任务举措，以及现阶段推进一体化发展的重点行动计划。</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7"/>
              <w:spacing w:line="24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参与过区域能源一体化课题研究的综合能源研究机构，课题负责人能够全程参与研究，熟悉能源系统优化，并能很好地组织协调相关单位开展专题研究，按时完成研究任务，提交高质量研究报告。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68"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长江流域能源协同发展研究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适应能源产业变革需要和推动长江经济带能源高质量发展，落实生态优先、绿色发展方针，围绕长江经济带能源生产、消费、供应、保障领域存在的突出问题，从区域协同和创新驱动的角度，系统研究分析提出推动长江经济带能源高质量发展的思路举措、政策建议，以及具体实施的时间表和路线图。</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7"/>
              <w:spacing w:line="24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参与过长江经济带战略和国家能源战略规划相关课题研究的综合能源研究机构，课题负责人能够全程参与研究，并能很好地组织协调相关单位开展专题研究，按时完成研究任务，提交高质量研究报告。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2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京津冀地区能源协同发展研究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开展京津冀能源协同发展规划评估，研究分析提出 “十四五”期间京津冀能源协同发展的目标，以及推动三地协同发展的重大任务及举措。着眼推进雄安能源高质量发展，统筹雄安本地能源资源条件和外来能源供应，完成雄安新区能源规划评估。</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7"/>
              <w:spacing w:line="24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参与过区域能源一体化课题研究、熟悉京津冀协同发展要求的综合能源研究机构，课题负责人熟悉京津冀能源系统，能够全程参与研究，且充分听取各方面的意见，按时完成研究任务，提交高质量研究报告。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55"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西南地区水电消纳研究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深入了解我国西南水电消纳面临的形势和存在的问题，听取各方意见建议。以电力发展“十三五”规划为基础，结合西南水电消纳已有研究成果，重点围绕金沙江上游、澜沧江上游等大型水电消纳问题，研究电力消纳方案，提出相关政策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1、近三年独立承担过国家电力领域重大课题研究工作，参与过相关研究课题，有独立开展类似研究课题的工作业绩。</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2、熟悉西南地区水电开发规划、水电出力特性及地区电力供需基本情况，具有开展中长期西南地区水电消纳能力分析测算的工作基础和专业技术能力。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3、课题负责人能够全程参与研究，按时保质完成研究任务，提交高质量研究报告。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西南地区煤炭供需平衡研究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研究分析云贵川地区（包括重庆）2025年及中长期煤炭需求及生产开发潜力；定量分析主要耗煤行业的用煤需求及总量；研究煤炭调运趋势及通道；提出本区域煤炭供应保障方案。</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地址：北京市西城区月坛南街38号国家能源局煤炭司，邮编100824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樊宁 010-68555978</w:t>
            </w:r>
          </w:p>
          <w:p>
            <w:pPr>
              <w:pStyle w:val="7"/>
              <w:spacing w:line="240" w:lineRule="exact"/>
              <w:ind w:firstLine="0" w:firstLineChars="0"/>
              <w:rPr>
                <w:kern w:val="0"/>
                <w:sz w:val="21"/>
                <w:szCs w:val="21"/>
              </w:rPr>
            </w:pPr>
            <w:r>
              <w:rPr>
                <w:kern w:val="0"/>
                <w:sz w:val="21"/>
                <w:szCs w:val="21"/>
              </w:rPr>
              <w:t>电子邮箱：fanning@ndrc.gov.cn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7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东北地区合理电力流向及规模研究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深入了解我国东北地区电源发展和消纳面临的形势和存在的问题，听取各方意见建议。总结东北地区电力系统发展现状及存在问题，在深入研究电源开发潜力、本地电力需求预测以及受端市场需求的基础上，分析提出中长期东北地区合理电力流向方案，优化现有电力流布局，提升电力输送效率。</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1、近三年独立承担过国家电力领域重大课题研究工作，参与过相关研究课题，有独立开展类似研究课题的工作业绩。</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2、熟悉东北地区电源开发规划及地区电力供需基本情况，具有开展中长期东北地区合理电力流方案测算的工作基础和专业技术能力。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3、课题负责人能够全程参与研究，按时保质完成研究任务，提交高质量研究报告。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东北地区煤炭供需平衡研究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研究分析东北地区（包括蒙东）2025年及中长期煤炭需求及生产开发潜力；定量分析主要耗煤行业的用煤需求及总量；分析近年来清洁供暖、供热及煤炭替代对煤炭需求的影响；研究煤炭调运趋势及通道；提出本区域煤炭供应保障方案。</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地址：北京市西城区月坛南街38号国家能源局煤炭司，邮编100824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樊宁 010-68555978</w:t>
            </w:r>
          </w:p>
          <w:p>
            <w:pPr>
              <w:pStyle w:val="7"/>
              <w:spacing w:line="240" w:lineRule="exact"/>
              <w:ind w:firstLine="0" w:firstLineChars="0"/>
              <w:rPr>
                <w:kern w:val="0"/>
                <w:sz w:val="21"/>
                <w:szCs w:val="21"/>
              </w:rPr>
            </w:pPr>
            <w:r>
              <w:rPr>
                <w:kern w:val="0"/>
                <w:sz w:val="21"/>
                <w:szCs w:val="21"/>
              </w:rPr>
              <w:t>电子邮箱：fanning@ndrc.gov.cn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1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天然气水合物技术发展趋势研究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研判天然气水合物实现技术突破和产业应用的时间节点，预测发展规模及成本，分析对能源系统产生的影响。</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地址：北京市西城区月坛南街38号国家能源局科技司，邮编100824</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冯波 010-</w:t>
            </w:r>
            <w:r>
              <w:rPr>
                <w:rFonts w:hint="eastAsia" w:ascii="Times New Roman" w:hAnsi="Times New Roman" w:eastAsia="仿宋_GB2312"/>
                <w:kern w:val="0"/>
                <w:szCs w:val="21"/>
              </w:rPr>
              <w:t>59303782</w:t>
            </w:r>
          </w:p>
          <w:p>
            <w:pPr>
              <w:pStyle w:val="7"/>
              <w:spacing w:line="240" w:lineRule="exact"/>
              <w:ind w:firstLine="0" w:firstLineChars="0"/>
              <w:rPr>
                <w:kern w:val="0"/>
                <w:sz w:val="21"/>
                <w:szCs w:val="21"/>
              </w:rPr>
            </w:pPr>
            <w:r>
              <w:rPr>
                <w:kern w:val="0"/>
                <w:sz w:val="21"/>
                <w:szCs w:val="21"/>
              </w:rPr>
              <w:t>电子邮箱：nea_kj@163.com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在天然气水合物领域具有一定的产业研究实力和影响力，熟悉该技术在国内外的发展情况，能够有效整合业内专家及企业资源。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1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核聚变技术发展趋势研究</w:t>
            </w:r>
          </w:p>
        </w:tc>
        <w:tc>
          <w:tcPr>
            <w:tcW w:w="4628" w:type="dxa"/>
            <w:vAlign w:val="center"/>
          </w:tcPr>
          <w:p>
            <w:pPr>
              <w:spacing w:line="240" w:lineRule="exact"/>
              <w:rPr>
                <w:rFonts w:ascii="Times New Roman" w:hAnsi="Times New Roman" w:eastAsia="仿宋_GB2312"/>
                <w:bCs/>
                <w:kern w:val="0"/>
                <w:szCs w:val="21"/>
              </w:rPr>
            </w:pPr>
            <w:r>
              <w:rPr>
                <w:rFonts w:ascii="Times New Roman" w:hAnsi="Times New Roman" w:eastAsia="仿宋_GB2312"/>
                <w:bCs/>
                <w:kern w:val="0"/>
                <w:szCs w:val="21"/>
              </w:rPr>
              <w:t>研判核聚变实现技术突破和产业应用的时间节点，预测发展规模及成本，分析对能源系统产生的影响。</w:t>
            </w:r>
            <w:r>
              <w:rPr>
                <w:rFonts w:ascii="Times New Roman" w:hAnsi="Times New Roman" w:eastAsia="仿宋_GB2312"/>
                <w:b/>
                <w:bCs/>
                <w:kern w:val="0"/>
                <w:szCs w:val="21"/>
              </w:rPr>
              <w:tab/>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地址：北京市西城区月坛南街38号国家能源局科技司，邮编100824</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bookmarkStart w:id="0" w:name="_GoBack"/>
            <w:bookmarkEnd w:id="0"/>
            <w:r>
              <w:rPr>
                <w:rFonts w:ascii="Times New Roman" w:hAnsi="Times New Roman" w:eastAsia="仿宋_GB2312"/>
                <w:kern w:val="0"/>
                <w:szCs w:val="21"/>
              </w:rPr>
              <w:t>冯波 010-</w:t>
            </w:r>
            <w:r>
              <w:rPr>
                <w:rFonts w:hint="eastAsia" w:ascii="Times New Roman" w:hAnsi="Times New Roman" w:eastAsia="仿宋_GB2312"/>
                <w:kern w:val="0"/>
                <w:szCs w:val="21"/>
              </w:rPr>
              <w:t>59303782</w:t>
            </w:r>
          </w:p>
          <w:p>
            <w:pPr>
              <w:pStyle w:val="7"/>
              <w:spacing w:line="240" w:lineRule="exact"/>
              <w:ind w:firstLine="0" w:firstLineChars="0"/>
              <w:rPr>
                <w:kern w:val="0"/>
                <w:sz w:val="21"/>
                <w:szCs w:val="21"/>
              </w:rPr>
            </w:pPr>
            <w:r>
              <w:rPr>
                <w:kern w:val="0"/>
                <w:sz w:val="21"/>
                <w:szCs w:val="21"/>
              </w:rPr>
              <w:t>电子邮箱：nea_kj@163.com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在核聚变领域具有较强的研发实力，熟悉国内外核聚变政策、技术及产业发展情况，承担过类似课题，能够有效整合业内专家及企业资源。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储能关键技术及应用发展趋势研究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研判储能技术实现突破和产业应用的时间节点，分析大规模储能产业化应用对能源系统产生的影响。厘清主流储能技术发展应用路线图，梳理国内外前沿储能技术发展情况，结合我国能源结构转型需求，分析储能在主要应用领域的发展趋势，及对我国能源系统未来发展产生的影响。</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地址：北京市西城区月坛南街38号国家能源局科技司，邮编100824</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冯波 010-</w:t>
            </w:r>
            <w:r>
              <w:rPr>
                <w:rFonts w:hint="eastAsia" w:ascii="Times New Roman" w:hAnsi="Times New Roman" w:eastAsia="仿宋_GB2312"/>
                <w:kern w:val="0"/>
                <w:szCs w:val="21"/>
              </w:rPr>
              <w:t>59303782</w:t>
            </w:r>
          </w:p>
          <w:p>
            <w:pPr>
              <w:pStyle w:val="7"/>
              <w:spacing w:line="240" w:lineRule="exact"/>
              <w:ind w:firstLine="0" w:firstLineChars="0"/>
              <w:rPr>
                <w:kern w:val="0"/>
                <w:sz w:val="21"/>
                <w:szCs w:val="21"/>
              </w:rPr>
            </w:pPr>
            <w:r>
              <w:rPr>
                <w:kern w:val="0"/>
                <w:sz w:val="21"/>
                <w:szCs w:val="21"/>
              </w:rPr>
              <w:t>电子邮箱：nea_kj@163.com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熟悉国内外储能技术及产业发展的情况，熟悉我国储能政策发展思路，在产业界具有一定的影响力，能够有效整合业内专家及企业资源。承担单位具有一定的产业研究实力，承担过类似课题。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10"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氢能产业发展专题研究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开展氢能技术和产业发展现状和趋势、发展定位研究，实现技术突破和试验示范方案的时间节点，预测商业化应用的发展规模和生产成本，对欧美日韩氢能产业发展进行专题调研</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地址：北京市西城区月坛南街38号国家能源局科技司，邮编100824</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冯波 010-</w:t>
            </w:r>
            <w:r>
              <w:rPr>
                <w:rFonts w:hint="eastAsia" w:ascii="Times New Roman" w:hAnsi="Times New Roman" w:eastAsia="仿宋_GB2312"/>
                <w:kern w:val="0"/>
                <w:szCs w:val="21"/>
              </w:rPr>
              <w:t>59303782</w:t>
            </w:r>
          </w:p>
          <w:p>
            <w:pPr>
              <w:pStyle w:val="7"/>
              <w:spacing w:line="240" w:lineRule="exact"/>
              <w:ind w:firstLine="0" w:firstLineChars="0"/>
              <w:rPr>
                <w:kern w:val="0"/>
                <w:sz w:val="21"/>
                <w:szCs w:val="21"/>
              </w:rPr>
            </w:pPr>
            <w:r>
              <w:rPr>
                <w:kern w:val="0"/>
                <w:sz w:val="21"/>
                <w:szCs w:val="21"/>
              </w:rPr>
              <w:t>电子邮箱：nea_kj@163.com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具备氢能相关研究基础，了解氢能产业发展情况，可组织行业专家进行氢能发展研究。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3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bCs/>
                <w:kern w:val="0"/>
                <w:szCs w:val="21"/>
              </w:rPr>
              <w:t>新能源汽车充电基础设施中长期发展趋势研究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以我国新能源汽车相关规划战略为基础，结合国内外汽车市场发展历史情况，按照2025年、</w:t>
            </w:r>
            <w:r>
              <w:rPr>
                <w:rFonts w:hint="eastAsia" w:ascii="Times New Roman" w:hAnsi="Times New Roman" w:eastAsia="仿宋_GB2312"/>
                <w:kern w:val="0"/>
                <w:szCs w:val="21"/>
              </w:rPr>
              <w:t>2030、</w:t>
            </w:r>
            <w:r>
              <w:rPr>
                <w:rFonts w:ascii="Times New Roman" w:hAnsi="Times New Roman" w:eastAsia="仿宋_GB2312"/>
                <w:kern w:val="0"/>
                <w:szCs w:val="21"/>
              </w:rPr>
              <w:t>2035年、2050年等时间节点，研判展望我国新能源汽车发展规模，结合车辆能量补给方式进步等因素，研究提出我国新能源汽车充电基础设施建设方案，测算对我国石油消费的替代规模，明确相关政策措施。</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熟悉相关领域工作，研究过程中要深入调查研究，充分听取各方意见建议，认真分析新能源汽车发展方向，准确研判未来发展情景，有专人负责该项任务，并能按时完成研究任务，提交高质量研究报告。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促进我国油气勘探开发相关研究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提出促进我国油气勘探开发有关措施建议。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熟知油气勘探开发行业情况；研究核心团队成员长期从事本行业相关工作，并有承担政府研究课题的经验。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我国油气勘探开发监管体系研究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提出健全油气勘探开发监管的意见建议。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熟知油气勘探开发行业情况；研究核心团队成员长期从事本行业相关工作，并有承担政府研究课题的经验。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我国油气管网运营机制研究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w:t>
            </w:r>
            <w:r>
              <w:rPr>
                <w:rFonts w:hint="eastAsia" w:ascii="Times New Roman" w:hAnsi="Times New Roman" w:eastAsia="仿宋_GB2312"/>
                <w:kern w:val="0"/>
                <w:szCs w:val="21"/>
              </w:rPr>
              <w:t>完善</w:t>
            </w:r>
            <w:r>
              <w:rPr>
                <w:rFonts w:ascii="Times New Roman" w:hAnsi="Times New Roman" w:eastAsia="仿宋_GB2312"/>
                <w:kern w:val="0"/>
                <w:szCs w:val="21"/>
              </w:rPr>
              <w:t>我国油气管网</w:t>
            </w:r>
            <w:r>
              <w:rPr>
                <w:rFonts w:hint="eastAsia" w:ascii="Times New Roman" w:hAnsi="Times New Roman" w:eastAsia="仿宋_GB2312"/>
                <w:kern w:val="0"/>
                <w:szCs w:val="21"/>
              </w:rPr>
              <w:t>运营</w:t>
            </w:r>
            <w:r>
              <w:rPr>
                <w:rFonts w:ascii="Times New Roman" w:hAnsi="Times New Roman" w:eastAsia="仿宋_GB2312"/>
                <w:kern w:val="0"/>
                <w:szCs w:val="21"/>
              </w:rPr>
              <w:t>机制的建议。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熟知油气管网情况；研究核心团队成员长期从事本行业相关工作，并有承担政府研究课题的经验。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我国天然气配售政策研究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提出完善我国天然气配售政策的意见建议。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熟知天然气配售行业情况；研究核心团队成员长期从事本行业相关工作，并有承担政府研究课题的经验。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我国炼油和销售改革研究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提出改革政策措施建议。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熟知炼油和销售行业情况；研究核心团队成员长期从事本行业相关工作，并有承担政府研究课题的经验。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我国油气体制综合改革研究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提出具有可操作性的上中下游改革政策措施建议。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熟知油气行业上中下游情况；研究核心团队成员长期从事本行业相关工作，并有承担政府研究课题的经验。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油气体制改革重点国际经验比较研究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结合国际经验，提出适应我国国情的改革政策措施建议。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熟知油气行业情况；研究核心团队成员长期从事本行业相关工作，并有承担政府研究课题的经验。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ascii="Times New Roman" w:hAnsi="Times New Roman" w:eastAsia="楷体_GB2312"/>
                <w:kern w:val="0"/>
                <w:szCs w:val="21"/>
              </w:rPr>
              <w:t>促进电网装备制造行业市场竞争相关研究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提出促进电网装备制造行业市场竞争的有关措施建议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熟知电网企业装备制造行业情况；研究核心团队成员长期从事本行业相关工作，并有承担政府研究课题的经验。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促进电网</w:t>
            </w:r>
            <w:r>
              <w:rPr>
                <w:rFonts w:hint="eastAsia" w:ascii="Times New Roman" w:hAnsi="Times New Roman" w:eastAsia="仿宋_GB2312"/>
                <w:kern w:val="0"/>
                <w:szCs w:val="21"/>
              </w:rPr>
              <w:t>勘测</w:t>
            </w:r>
            <w:r>
              <w:rPr>
                <w:rFonts w:ascii="Times New Roman" w:hAnsi="Times New Roman" w:eastAsia="楷体_GB2312"/>
                <w:kern w:val="0"/>
                <w:szCs w:val="21"/>
              </w:rPr>
              <w:t>设计行业市场竞争相关研究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提出促进电网</w:t>
            </w:r>
            <w:r>
              <w:rPr>
                <w:rFonts w:hint="eastAsia" w:ascii="Times New Roman" w:hAnsi="Times New Roman" w:eastAsia="仿宋_GB2312"/>
                <w:kern w:val="0"/>
                <w:szCs w:val="21"/>
              </w:rPr>
              <w:t>勘测</w:t>
            </w:r>
            <w:r>
              <w:rPr>
                <w:rFonts w:ascii="Times New Roman" w:hAnsi="Times New Roman" w:eastAsia="仿宋_GB2312"/>
                <w:kern w:val="0"/>
                <w:szCs w:val="21"/>
              </w:rPr>
              <w:t>设计行业市场竞争的有关措施建议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地址：北京市西城区西长安街甲86号国家能源局法改司（国网公司大楼），邮编100031</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张继广010-63413447</w:t>
            </w:r>
          </w:p>
          <w:p>
            <w:pPr>
              <w:pStyle w:val="7"/>
              <w:spacing w:line="240" w:lineRule="exact"/>
              <w:ind w:firstLine="0" w:firstLineChars="0"/>
              <w:rPr>
                <w:kern w:val="0"/>
                <w:sz w:val="21"/>
                <w:szCs w:val="21"/>
              </w:rPr>
            </w:pPr>
            <w:r>
              <w:rPr>
                <w:kern w:val="0"/>
                <w:sz w:val="21"/>
                <w:szCs w:val="21"/>
              </w:rPr>
              <w:t>电子邮箱：fgs_nea@163.com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熟知电网企业勘察设计行业情况；研究核心团队成员长期从事本行业相关工作，并有承担政府研究课题的经验。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bCs/>
                <w:kern w:val="0"/>
                <w:szCs w:val="21"/>
              </w:rPr>
              <w:t>中美能源合作研究</w:t>
            </w:r>
          </w:p>
        </w:tc>
        <w:tc>
          <w:tcPr>
            <w:tcW w:w="4628"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研究美国国内外能源发展政策对加强中美能源合作的意义，并提出下一步两国能源合作建议。</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地址：北京市西城区月坛南街38号国家能源局国际司，邮编：100824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李媛 010-68505906</w:t>
            </w:r>
          </w:p>
          <w:p>
            <w:pPr>
              <w:pStyle w:val="7"/>
              <w:spacing w:line="240" w:lineRule="exact"/>
              <w:ind w:firstLine="0" w:firstLineChars="0"/>
              <w:rPr>
                <w:kern w:val="0"/>
                <w:sz w:val="21"/>
                <w:szCs w:val="21"/>
              </w:rPr>
            </w:pPr>
            <w:r>
              <w:rPr>
                <w:kern w:val="0"/>
                <w:sz w:val="21"/>
                <w:szCs w:val="21"/>
              </w:rPr>
              <w:t>电子邮箱：215274591@qq.com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对美国自身及其全球战略有长期的跟踪和研究。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Cs/>
                <w:kern w:val="0"/>
                <w:szCs w:val="21"/>
              </w:rPr>
            </w:pPr>
            <w:r>
              <w:rPr>
                <w:rFonts w:ascii="Times New Roman" w:hAnsi="Times New Roman" w:eastAsia="楷体_GB2312"/>
                <w:bCs/>
                <w:kern w:val="0"/>
                <w:szCs w:val="21"/>
              </w:rPr>
              <w:t>多目标情景下我国油气行业高质量发展专题研究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2022年前，我国油气行业落实“四个革命、一个合作”能源安全新战略，实现质量变革、效率变革、动力变革，增强油气安全保障能力的总体思路、主要目标、评价体系和路径选择。</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1、两家机构背靠背开展研究。</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2、熟悉油气行业发展现状，对油气高质量发展具有一定研究基础。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3、在油气行业具有较高的研究能力和相应的专业研究团队。</w:t>
            </w:r>
          </w:p>
          <w:p>
            <w:pPr>
              <w:spacing w:line="24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Cs/>
                <w:kern w:val="0"/>
                <w:szCs w:val="21"/>
              </w:rPr>
            </w:pPr>
            <w:r>
              <w:rPr>
                <w:rFonts w:ascii="Times New Roman" w:hAnsi="Times New Roman" w:eastAsia="楷体_GB2312"/>
                <w:bCs/>
                <w:kern w:val="0"/>
                <w:szCs w:val="21"/>
              </w:rPr>
              <w:t>我国电力行业加快新旧动能转换，实现高质量发展的目标和战略举措</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2022年前，我国电力行业落实“四个革命、一个合作”能源安全新战略，实现质量变革、效率变革、动力变革的发展思路、主要目标、量化标准及重点举措等。</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1、熟悉电力行业发展现状，对电力高质量发展具有一定研究基础。</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w:t>
            </w:r>
            <w:r>
              <w:rPr>
                <w:rFonts w:ascii="Times New Roman" w:hAnsi="Times New Roman" w:eastAsia="仿宋_GB2312"/>
                <w:kern w:val="0"/>
                <w:szCs w:val="21"/>
              </w:rPr>
              <w:t>、在电力行业具有较高的研究能力和相应的专业研究团队。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Cs/>
                <w:kern w:val="0"/>
                <w:szCs w:val="21"/>
              </w:rPr>
            </w:pPr>
            <w:r>
              <w:rPr>
                <w:rFonts w:ascii="Times New Roman" w:hAnsi="Times New Roman" w:eastAsia="楷体_GB2312"/>
                <w:bCs/>
                <w:kern w:val="0"/>
                <w:szCs w:val="21"/>
              </w:rPr>
              <w:t>我国煤炭行业高质量发展的总体思路、目标方向、量化标准和重点举措</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2022年前，煤炭行业落实能源革命战略，深入推进供给侧结构性改革，加快质量变革、效率变革、动力变革，实现跨越式发展的目标、任务、量化标准和重点举措。</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1、熟悉煤炭行业发展现状，对煤炭高质量发展具有一定研究基础。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2、在煤炭行业具有较高的研究能力和相应的专业研究团队。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Cs/>
                <w:kern w:val="0"/>
                <w:szCs w:val="21"/>
              </w:rPr>
            </w:pPr>
            <w:r>
              <w:rPr>
                <w:rFonts w:ascii="Times New Roman" w:hAnsi="Times New Roman" w:eastAsia="楷体_GB2312"/>
                <w:bCs/>
                <w:kern w:val="0"/>
                <w:szCs w:val="21"/>
              </w:rPr>
              <w:t>我国新能源行业高质量发展的方向、路径选择、评价标准和战略举措</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2022年前，新能源产业落实“四个革命、一个合作”能源安全新战略，摆脱发展路径依赖，实现质量变革、效率变革、动力变革，增强行业竞争力的发展目标、发展路径、评价标准和重点任务等。</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1、熟悉新能源行业发展现状，对新能源高质量发展具有一定研究基础。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2、在新能源行业具有较高的研究能力和相应的专业研究团队。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补强能源技术装备短板专题研究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梳理能源领域“卡脖子”技术装备清单，制定补强能源技术装备短板的实施方案，研究提出加大攻关力度、力争早日突破的政策措施。</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地址：北京市西城区月坛南街38号国家能源局科技司，邮编100045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冯波 010-</w:t>
            </w:r>
            <w:r>
              <w:rPr>
                <w:rFonts w:hint="eastAsia" w:ascii="Times New Roman" w:hAnsi="Times New Roman" w:eastAsia="仿宋_GB2312"/>
                <w:kern w:val="0"/>
                <w:szCs w:val="21"/>
              </w:rPr>
              <w:t>59303782</w:t>
            </w:r>
          </w:p>
          <w:p>
            <w:pPr>
              <w:pStyle w:val="7"/>
              <w:spacing w:line="240" w:lineRule="exact"/>
              <w:ind w:firstLine="0" w:firstLineChars="0"/>
              <w:rPr>
                <w:kern w:val="0"/>
                <w:sz w:val="21"/>
                <w:szCs w:val="21"/>
              </w:rPr>
            </w:pPr>
            <w:r>
              <w:rPr>
                <w:kern w:val="0"/>
                <w:sz w:val="21"/>
                <w:szCs w:val="21"/>
              </w:rPr>
              <w:t>电子邮箱：nea_kj@163.com</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熟悉国内外能源技术装备发展情况，具有一定的研究实力和影响力，能够有效整合业内专家及企业资源。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71"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促进清洁能源消纳（调峰电源建设）问题研究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在2025、2035年电力平衡方案的基础上，统筹发挥电源侧、电网侧、负荷侧调节能力，研究提出我国电力系统调节能力提升的思路和措施，结合应急调峰储备电源实施情况，提出抽水蓄能、龙头水库、天然气调峰电站、火电灵活性改造等领域建设目标和重大工程。</w:t>
            </w:r>
          </w:p>
        </w:tc>
        <w:tc>
          <w:tcPr>
            <w:tcW w:w="3262" w:type="dxa"/>
            <w:vAlign w:val="center"/>
          </w:tcPr>
          <w:p>
            <w:pPr>
              <w:pStyle w:val="7"/>
              <w:spacing w:line="240" w:lineRule="exact"/>
              <w:ind w:firstLine="0" w:firstLineChars="0"/>
              <w:rPr>
                <w:kern w:val="0"/>
                <w:sz w:val="21"/>
                <w:szCs w:val="21"/>
              </w:rPr>
            </w:pPr>
            <w:r>
              <w:rPr>
                <w:kern w:val="0"/>
                <w:sz w:val="21"/>
                <w:szCs w:val="21"/>
              </w:rPr>
              <w:t>地址：北京市西城区月坛南街38号国家能源局电力司，邮编100824</w:t>
            </w:r>
          </w:p>
          <w:p>
            <w:pPr>
              <w:pStyle w:val="7"/>
              <w:spacing w:line="240" w:lineRule="exact"/>
              <w:ind w:firstLine="0" w:firstLineChars="0"/>
              <w:rPr>
                <w:kern w:val="0"/>
                <w:sz w:val="21"/>
                <w:szCs w:val="21"/>
              </w:rPr>
            </w:pPr>
            <w:r>
              <w:rPr>
                <w:kern w:val="0"/>
                <w:sz w:val="21"/>
                <w:szCs w:val="21"/>
              </w:rPr>
              <w:t>联系人及电话：</w:t>
            </w:r>
          </w:p>
          <w:p>
            <w:pPr>
              <w:pStyle w:val="7"/>
              <w:spacing w:line="240" w:lineRule="exact"/>
              <w:ind w:firstLine="0" w:firstLineChars="0"/>
              <w:rPr>
                <w:kern w:val="0"/>
                <w:sz w:val="21"/>
                <w:szCs w:val="21"/>
              </w:rPr>
            </w:pPr>
            <w:r>
              <w:rPr>
                <w:kern w:val="0"/>
                <w:sz w:val="21"/>
                <w:szCs w:val="21"/>
              </w:rPr>
              <w:t>高星照 010-68555460</w:t>
            </w:r>
          </w:p>
          <w:p>
            <w:pPr>
              <w:pStyle w:val="7"/>
              <w:spacing w:line="240" w:lineRule="exact"/>
              <w:ind w:firstLine="0" w:firstLineChars="0"/>
              <w:rPr>
                <w:kern w:val="0"/>
                <w:sz w:val="21"/>
                <w:szCs w:val="21"/>
              </w:rPr>
            </w:pPr>
            <w:r>
              <w:rPr>
                <w:kern w:val="0"/>
                <w:sz w:val="21"/>
                <w:szCs w:val="21"/>
              </w:rPr>
              <w:t>电子邮箱：dl@nea.gov.cn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在电力系统及电力规划方面具有权威性，熟知各类调峰电源特性及发展趋势，能够有效整合业内专家及企业资源。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能源生态安全风险评估</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全面分析煤炭、石油、天然气、非化石能源生产和开发利用对生态环境（土地、空气、水、污染物和碳排放）可能产生的重大影响；对2019年能源领域生态安全风险进行评估，对主要影响因素进行定量分析；对2020年能源领域的关键生态风险因素进行预测和评估；提出降低能源领域生态安全风险的建议和措施。</w:t>
            </w:r>
          </w:p>
        </w:tc>
        <w:tc>
          <w:tcPr>
            <w:tcW w:w="3262" w:type="dxa"/>
            <w:vAlign w:val="center"/>
          </w:tcPr>
          <w:p>
            <w:pPr>
              <w:spacing w:line="22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姬大潜 010-88653398</w:t>
            </w:r>
          </w:p>
          <w:p>
            <w:pPr>
              <w:pStyle w:val="7"/>
              <w:spacing w:line="22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能源资源安全风险评估</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全面分析能源资源安全重大风险因素；对2019年能源资源安全风险进行评估，对主要影响因素进行定量分析；对2020年能源资源关键风险因素进行预测和评估；提出近期降低能源资源安全风险的建议和措施。</w:t>
            </w:r>
          </w:p>
        </w:tc>
        <w:tc>
          <w:tcPr>
            <w:tcW w:w="3262" w:type="dxa"/>
            <w:vAlign w:val="center"/>
          </w:tcPr>
          <w:p>
            <w:pPr>
              <w:spacing w:line="22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姬大潜 010-88653398</w:t>
            </w:r>
          </w:p>
          <w:p>
            <w:pPr>
              <w:pStyle w:val="7"/>
              <w:spacing w:line="22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能源经济安全风险评估</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全面分析能源领域影响经济安全的重大风险因素。对石油、天然气、煤炭、电力价格变动对我国经济安全可能产生的影响进行分析；对2019年能源领域经济安全风险进行评估，对主要影响因素进行定量分析；对2020年能源经济关键风险因素进行预测和评估；提出近期降低能源经济安全风险的建议和措施。</w:t>
            </w:r>
          </w:p>
        </w:tc>
        <w:tc>
          <w:tcPr>
            <w:tcW w:w="3262" w:type="dxa"/>
            <w:vAlign w:val="center"/>
          </w:tcPr>
          <w:p>
            <w:pPr>
              <w:spacing w:line="22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20" w:lineRule="exact"/>
              <w:rPr>
                <w:rFonts w:ascii="Times New Roman" w:hAnsi="Times New Roman" w:eastAsia="仿宋_GB2312"/>
                <w:kern w:val="0"/>
                <w:szCs w:val="21"/>
              </w:rPr>
            </w:pPr>
            <w:r>
              <w:rPr>
                <w:rFonts w:ascii="Times New Roman" w:hAnsi="Times New Roman" w:eastAsia="仿宋_GB2312"/>
                <w:kern w:val="0"/>
                <w:szCs w:val="21"/>
              </w:rPr>
              <w:t>姬大潜 010-88653398</w:t>
            </w:r>
          </w:p>
          <w:p>
            <w:pPr>
              <w:pStyle w:val="7"/>
              <w:spacing w:line="220" w:lineRule="exact"/>
              <w:ind w:firstLine="0" w:firstLineChars="0"/>
              <w:rPr>
                <w:kern w:val="0"/>
                <w:sz w:val="21"/>
                <w:szCs w:val="21"/>
              </w:rPr>
            </w:pPr>
            <w:r>
              <w:rPr>
                <w:kern w:val="0"/>
                <w:sz w:val="21"/>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63"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全国及31个省区市年度能源数据分析与比较研究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开展我国能源行业及区域能源发展比较研究，对我国区域间能源资源禀赋、能源供应和消费结构、消费模式、居民用能习惯、地区间能效利用水平等进行分析。加强能源需求增长新旧动能转换跟踪研究，通过能源数据对产业结构调整、“三新”产业培育等进行分析解读。</w:t>
            </w:r>
          </w:p>
        </w:tc>
        <w:tc>
          <w:tcPr>
            <w:tcW w:w="3262" w:type="dxa"/>
            <w:vAlign w:val="center"/>
          </w:tcPr>
          <w:p>
            <w:pPr>
              <w:spacing w:line="22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20" w:lineRule="exact"/>
              <w:rPr>
                <w:rFonts w:ascii="Times New Roman" w:hAnsi="Times New Roman" w:eastAsia="仿宋_GB2312"/>
                <w:szCs w:val="21"/>
              </w:rPr>
            </w:pPr>
            <w:r>
              <w:rPr>
                <w:rFonts w:ascii="Times New Roman" w:hAnsi="Times New Roman" w:eastAsia="仿宋_GB2312"/>
                <w:szCs w:val="21"/>
              </w:rPr>
              <w:t>联系人及电话：</w:t>
            </w:r>
          </w:p>
          <w:p>
            <w:pPr>
              <w:spacing w:line="22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2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1、熟悉能源数据采集和分析。</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2、具有相应的数据处理能力和专业团队。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8"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各类能源生产成本及终端能源消费替代潜力分析</w:t>
            </w:r>
          </w:p>
        </w:tc>
        <w:tc>
          <w:tcPr>
            <w:tcW w:w="4628"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对比分析我国与欧美发达国家终端能源消费结构差异；研究煤、石油、天然气、电力成本构成；研究考虑各类能源成本和环境因素的终端能源消费中的替代潜力；提出优化我国能源消费结构政策建议。</w:t>
            </w:r>
          </w:p>
        </w:tc>
        <w:tc>
          <w:tcPr>
            <w:tcW w:w="3262" w:type="dxa"/>
            <w:vAlign w:val="center"/>
          </w:tcPr>
          <w:p>
            <w:pPr>
              <w:spacing w:line="22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20" w:lineRule="exact"/>
              <w:rPr>
                <w:rFonts w:ascii="Times New Roman" w:hAnsi="Times New Roman" w:eastAsia="仿宋_GB2312"/>
                <w:szCs w:val="21"/>
              </w:rPr>
            </w:pPr>
            <w:r>
              <w:rPr>
                <w:rFonts w:ascii="Times New Roman" w:hAnsi="Times New Roman" w:eastAsia="仿宋_GB2312"/>
                <w:szCs w:val="21"/>
              </w:rPr>
              <w:t>联系人及电话：</w:t>
            </w:r>
          </w:p>
          <w:p>
            <w:pPr>
              <w:spacing w:line="22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2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1、熟悉终端能源消费市场和能源成本核算。</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2、具备电能替代等相关能源替代的研究基础。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8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我国电力行业转型发展趋势研究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跟踪收集世界主要能源生产国、消费国最新</w:t>
            </w:r>
            <w:r>
              <w:rPr>
                <w:rFonts w:hint="eastAsia" w:ascii="Times New Roman" w:hAnsi="Times New Roman" w:eastAsia="仿宋_GB2312"/>
                <w:kern w:val="0"/>
                <w:szCs w:val="21"/>
              </w:rPr>
              <w:t>能源发展成果</w:t>
            </w:r>
            <w:r>
              <w:rPr>
                <w:rFonts w:ascii="Times New Roman" w:hAnsi="Times New Roman" w:eastAsia="仿宋_GB2312"/>
                <w:kern w:val="0"/>
                <w:szCs w:val="21"/>
              </w:rPr>
              <w:t>，</w:t>
            </w:r>
            <w:r>
              <w:rPr>
                <w:rFonts w:hint="eastAsia" w:ascii="Times New Roman" w:hAnsi="Times New Roman" w:eastAsia="仿宋_GB2312"/>
                <w:kern w:val="0"/>
                <w:szCs w:val="21"/>
              </w:rPr>
              <w:t>开展能源发展成果比较，对标对表</w:t>
            </w:r>
            <w:r>
              <w:rPr>
                <w:rFonts w:ascii="Times New Roman" w:hAnsi="Times New Roman" w:eastAsia="仿宋_GB2312"/>
                <w:kern w:val="0"/>
                <w:szCs w:val="21"/>
              </w:rPr>
              <w:t>国际</w:t>
            </w:r>
            <w:r>
              <w:rPr>
                <w:rFonts w:hint="eastAsia" w:ascii="Times New Roman" w:hAnsi="Times New Roman" w:eastAsia="仿宋_GB2312"/>
                <w:kern w:val="0"/>
                <w:szCs w:val="21"/>
              </w:rPr>
              <w:t>先进</w:t>
            </w:r>
            <w:r>
              <w:rPr>
                <w:rFonts w:ascii="Times New Roman" w:hAnsi="Times New Roman" w:eastAsia="仿宋_GB2312"/>
                <w:kern w:val="0"/>
                <w:szCs w:val="21"/>
              </w:rPr>
              <w:t>水平</w:t>
            </w:r>
            <w:r>
              <w:rPr>
                <w:rFonts w:hint="eastAsia" w:ascii="Times New Roman" w:hAnsi="Times New Roman" w:eastAsia="仿宋_GB2312"/>
                <w:kern w:val="0"/>
                <w:szCs w:val="21"/>
              </w:rPr>
              <w:t>，研究我国电力转型发展趋势；结合能源安全新战略，研究电力行业实现质量变革、效率变革、动力变革的转型发展思路、主要目标、量化标准及重点举措等。</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1、熟悉国内外电力行业发展现状和趋势。</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2、能够能源安全新战略，提出电力行业转型发展的思路、路径、举措等。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0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国内外能源经济形势月度发展变化及短期走势研究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密切跟踪国内外经济形势、能源形势、国际重大地缘政治事件对我影响，主要用能行业和新兴产业的发展特点等，统筹能源供需两侧，分析上拉、下拉能源消费的主要因素，预判能源走势，分析能源总体效率，研究当期能源经济运行应予关注的新情况新问题，提出化解矛盾或问题的措施建议等。</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1、具备能源经济形势的研究基础。</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2、能够熟练分析月度能源经济形势、预测短期走势。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72"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国内外天然气市场月度发展变化及其对我影响研究</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结合国内外油气市场发展变化、重大突发性事件，国内上下游出台的重大产业政策等对我国天然气行业的影响，分析月度国内天然气市场供需形势及短期发展趋势，提出需要重点关注的问题及措施建议等。</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szCs w:val="21"/>
              </w:rPr>
              <w:t>地址：北京市西城区月坛南街59号国家能源局规划司</w:t>
            </w:r>
            <w:r>
              <w:rPr>
                <w:rFonts w:ascii="Times New Roman" w:hAnsi="Times New Roman" w:eastAsia="仿宋_GB2312"/>
                <w:kern w:val="0"/>
                <w:szCs w:val="21"/>
              </w:rPr>
              <w:t>，邮编100045</w:t>
            </w:r>
          </w:p>
          <w:p>
            <w:pPr>
              <w:spacing w:line="240" w:lineRule="exact"/>
              <w:rPr>
                <w:rFonts w:ascii="Times New Roman" w:hAnsi="Times New Roman" w:eastAsia="仿宋_GB2312"/>
                <w:szCs w:val="21"/>
              </w:rPr>
            </w:pPr>
            <w:r>
              <w:rPr>
                <w:rFonts w:ascii="Times New Roman" w:hAnsi="Times New Roman" w:eastAsia="仿宋_GB2312"/>
                <w:szCs w:val="21"/>
              </w:rPr>
              <w:t>联系人及电话：</w:t>
            </w:r>
          </w:p>
          <w:p>
            <w:pPr>
              <w:spacing w:line="240" w:lineRule="exact"/>
              <w:rPr>
                <w:rFonts w:ascii="Times New Roman" w:hAnsi="Times New Roman" w:eastAsia="仿宋_GB2312"/>
                <w:szCs w:val="21"/>
              </w:rPr>
            </w:pPr>
            <w:r>
              <w:rPr>
                <w:rFonts w:ascii="Times New Roman" w:hAnsi="Times New Roman" w:eastAsia="仿宋_GB2312"/>
                <w:szCs w:val="21"/>
              </w:rPr>
              <w:t>纪星星 010-88653427</w:t>
            </w:r>
          </w:p>
          <w:p>
            <w:pPr>
              <w:pStyle w:val="7"/>
              <w:spacing w:line="240" w:lineRule="exact"/>
              <w:ind w:firstLine="0" w:firstLineChars="0"/>
              <w:rPr>
                <w:kern w:val="0"/>
                <w:sz w:val="21"/>
                <w:szCs w:val="21"/>
              </w:rPr>
            </w:pPr>
            <w:r>
              <w:rPr>
                <w:sz w:val="21"/>
                <w:szCs w:val="21"/>
              </w:rPr>
              <w:t>电子邮箱：tj@nea.gov.cn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1、熟悉国内外天然气市场。</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2、能够结合国内外经济形势、重大油气政策等综合分析天然气行业形势，并提出相应措施建议。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7" w:hRule="atLeast"/>
          <w:jc w:val="center"/>
        </w:trPr>
        <w:tc>
          <w:tcPr>
            <w:tcW w:w="536" w:type="dxa"/>
            <w:vAlign w:val="center"/>
          </w:tcPr>
          <w:p>
            <w:pPr>
              <w:pStyle w:val="8"/>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能源扶贫政策成效分析</w:t>
            </w:r>
          </w:p>
        </w:tc>
        <w:tc>
          <w:tcPr>
            <w:tcW w:w="4628"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全面分析、总结能源扶贫政策对贫困地区的作用和效果。一是系统梳理能源领域扶贫政策；二是分析能源基础设施建设对贫困地区生产、生活条件的改善情况；三是分析能源资源开发对贫困地区经济发展的影响；四是分析光伏扶贫实施效果</w:t>
            </w:r>
            <w:r>
              <w:rPr>
                <w:rFonts w:hint="eastAsia" w:ascii="Times New Roman" w:hAnsi="Times New Roman" w:eastAsia="仿宋_GB2312"/>
                <w:kern w:val="0"/>
                <w:szCs w:val="21"/>
              </w:rPr>
              <w:t>；</w:t>
            </w:r>
            <w:r>
              <w:rPr>
                <w:rFonts w:ascii="Times New Roman" w:hAnsi="Times New Roman" w:eastAsia="仿宋_GB2312"/>
                <w:kern w:val="0"/>
                <w:szCs w:val="21"/>
              </w:rPr>
              <w:t>五是提出下一步和乡村振兴战略衔接的政策建议、措施。</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地址：北京市西城区月坛南街59号国家能源局规划司，邮编100045</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李刚 010-88653416</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电子邮箱：gh@nea.gov.cn</w:t>
            </w:r>
          </w:p>
        </w:tc>
        <w:tc>
          <w:tcPr>
            <w:tcW w:w="4676"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1、具备行业分析、综合能源研究工作基础和专业技术能力。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2、可独立开展数据收集、现场调研等工作。</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3、承担过省部级以上能源领域重大课题研究工作。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4866" w:type="dxa"/>
            <w:gridSpan w:val="5"/>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备注：申报材料纸质版邮寄至课题对应的接收地址，同时将电子版发送至相应的电子邮箱。</w:t>
            </w:r>
          </w:p>
        </w:tc>
      </w:tr>
    </w:tbl>
    <w:p>
      <w:pPr>
        <w:widowControl/>
        <w:spacing w:line="20" w:lineRule="exact"/>
        <w:jc w:val="left"/>
        <w:rPr>
          <w:rFonts w:ascii="Times New Roman" w:hAnsi="Times New Roman" w:eastAsia="仿宋_GB2312"/>
          <w:sz w:val="32"/>
          <w:szCs w:val="32"/>
        </w:rPr>
      </w:pPr>
    </w:p>
    <w:sectPr>
      <w:footerReference r:id="rId4"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10" w:usb3="00000000" w:csb0="00040000" w:csb1="00000000"/>
  </w:font>
  <w:font w:name="方正楷体_GBK">
    <w:altName w:val="宋体"/>
    <w:panose1 w:val="00000000000000000000"/>
    <w:charset w:val="86"/>
    <w:family w:val="auto"/>
    <w:pitch w:val="default"/>
    <w:sig w:usb0="00000000" w:usb1="080E0000" w:usb2="00000010" w:usb3="00000000" w:csb0="00040000" w:csb1="00000000"/>
  </w:font>
  <w:font w:name="方正小标宋简体">
    <w:altName w:val="微软雅黑"/>
    <w:panose1 w:val="00000000000000000000"/>
    <w:charset w:val="86"/>
    <w:family w:val="auto"/>
    <w:pitch w:val="default"/>
    <w:sig w:usb0="00000000"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r>
      <w:rPr>
        <w:rFonts w:hint="eastAsia" w:ascii="仿宋_GB2312" w:eastAsia="仿宋_GB2312"/>
        <w:sz w:val="24"/>
        <w:szCs w:val="24"/>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3549680">
    <w:nsid w:val="412E3E70"/>
    <w:multiLevelType w:val="multilevel"/>
    <w:tmpl w:val="412E3E70"/>
    <w:lvl w:ilvl="0" w:tentative="1">
      <w:start w:val="1"/>
      <w:numFmt w:val="decimal"/>
      <w:lvlText w:val="%1"/>
      <w:lvlJc w:val="right"/>
      <w:pPr>
        <w:ind w:left="415" w:hanging="132"/>
      </w:pPr>
      <w:rPr>
        <w:rFonts w:hint="eastAsia"/>
      </w:rPr>
    </w:lvl>
    <w:lvl w:ilvl="1" w:tentative="1">
      <w:start w:val="1"/>
      <w:numFmt w:val="lowerLetter"/>
      <w:lvlText w:val="%2)"/>
      <w:lvlJc w:val="left"/>
      <w:pPr>
        <w:ind w:left="835" w:hanging="420"/>
      </w:pPr>
    </w:lvl>
    <w:lvl w:ilvl="2" w:tentative="1">
      <w:start w:val="1"/>
      <w:numFmt w:val="lowerRoman"/>
      <w:lvlText w:val="%3."/>
      <w:lvlJc w:val="right"/>
      <w:pPr>
        <w:ind w:left="1255" w:hanging="420"/>
      </w:pPr>
    </w:lvl>
    <w:lvl w:ilvl="3" w:tentative="1">
      <w:start w:val="1"/>
      <w:numFmt w:val="decimal"/>
      <w:lvlText w:val="%4."/>
      <w:lvlJc w:val="left"/>
      <w:pPr>
        <w:ind w:left="1675" w:hanging="420"/>
      </w:pPr>
    </w:lvl>
    <w:lvl w:ilvl="4" w:tentative="1">
      <w:start w:val="1"/>
      <w:numFmt w:val="lowerLetter"/>
      <w:lvlText w:val="%5)"/>
      <w:lvlJc w:val="left"/>
      <w:pPr>
        <w:ind w:left="2095" w:hanging="420"/>
      </w:pPr>
    </w:lvl>
    <w:lvl w:ilvl="5" w:tentative="1">
      <w:start w:val="1"/>
      <w:numFmt w:val="lowerRoman"/>
      <w:lvlText w:val="%6."/>
      <w:lvlJc w:val="right"/>
      <w:pPr>
        <w:ind w:left="2515" w:hanging="420"/>
      </w:pPr>
    </w:lvl>
    <w:lvl w:ilvl="6" w:tentative="1">
      <w:start w:val="1"/>
      <w:numFmt w:val="decimal"/>
      <w:lvlText w:val="%7."/>
      <w:lvlJc w:val="left"/>
      <w:pPr>
        <w:ind w:left="2935" w:hanging="420"/>
      </w:pPr>
    </w:lvl>
    <w:lvl w:ilvl="7" w:tentative="1">
      <w:start w:val="1"/>
      <w:numFmt w:val="lowerLetter"/>
      <w:lvlText w:val="%8)"/>
      <w:lvlJc w:val="left"/>
      <w:pPr>
        <w:ind w:left="3355" w:hanging="420"/>
      </w:pPr>
    </w:lvl>
    <w:lvl w:ilvl="8" w:tentative="1">
      <w:start w:val="1"/>
      <w:numFmt w:val="lowerRoman"/>
      <w:lvlText w:val="%9."/>
      <w:lvlJc w:val="right"/>
      <w:pPr>
        <w:ind w:left="3775" w:hanging="420"/>
      </w:pPr>
    </w:lvl>
  </w:abstractNum>
  <w:num w:numId="1">
    <w:abstractNumId w:val="1093549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_Normal"/>
    <w:basedOn w:val="1"/>
    <w:qFormat/>
    <w:uiPriority w:val="0"/>
    <w:pPr>
      <w:overflowPunct w:val="0"/>
      <w:spacing w:line="600" w:lineRule="exact"/>
      <w:ind w:firstLine="200" w:firstLineChars="200"/>
    </w:pPr>
    <w:rPr>
      <w:rFonts w:ascii="Times New Roman" w:hAnsi="Times New Roman" w:eastAsia="仿宋_GB2312"/>
      <w:sz w:val="32"/>
      <w:szCs w:val="30"/>
    </w:rPr>
  </w:style>
  <w:style w:type="paragraph" w:customStyle="1" w:styleId="8">
    <w:name w:val="List Paragraph"/>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 w:type="character" w:customStyle="1" w:styleId="12">
    <w:name w:val="_H3(Char)"/>
    <w:qFormat/>
    <w:uiPriority w:val="1"/>
    <w:rPr>
      <w:rFonts w:ascii="Times New Roman" w:hAnsi="Times New Roman" w:eastAsia="方正楷体_GBK"/>
      <w:sz w:val="3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2029</Words>
  <Characters>11567</Characters>
  <Lines>96</Lines>
  <Paragraphs>27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2019-02-28T03:05:00Z</dcterms:created>
  <dc:creator>胡晓明(承办人承办)</dc:creator>
  <cp:lastModifiedBy>editor</cp:lastModifiedBy>
  <cp:lastPrinted>2019-02-28T03:21:00Z</cp:lastPrinted>
  <dcterms:modified xsi:type="dcterms:W3CDTF">2019-03-01T08:06:23Z</dcterms:modified>
  <dc:title>附表1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