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A4" w:rsidRPr="00EB67A4" w:rsidRDefault="00EB67A4" w:rsidP="00EB67A4">
      <w:pPr>
        <w:rPr>
          <w:rFonts w:ascii="黑体" w:eastAsia="黑体" w:hAnsi="黑体"/>
          <w:sz w:val="32"/>
          <w:szCs w:val="32"/>
          <w:lang w:eastAsia="zh-CN"/>
        </w:rPr>
      </w:pPr>
      <w:r w:rsidRPr="00EB67A4">
        <w:rPr>
          <w:rFonts w:ascii="黑体" w:eastAsia="黑体" w:hAnsi="黑体" w:hint="eastAsia"/>
          <w:sz w:val="32"/>
          <w:szCs w:val="32"/>
          <w:lang w:eastAsia="zh-CN"/>
        </w:rPr>
        <w:t>附件</w:t>
      </w:r>
    </w:p>
    <w:p w:rsidR="00BF2754" w:rsidRDefault="00BF2754" w:rsidP="00BF2754">
      <w:pPr>
        <w:jc w:val="center"/>
        <w:rPr>
          <w:rFonts w:ascii="方正小标宋简体" w:eastAsia="方正小标宋简体" w:hAnsi="华文中宋"/>
          <w:sz w:val="36"/>
          <w:szCs w:val="36"/>
          <w:lang w:eastAsia="zh-CN"/>
        </w:rPr>
      </w:pPr>
      <w:r w:rsidRPr="00074E0A">
        <w:rPr>
          <w:rFonts w:ascii="方正小标宋简体" w:eastAsia="方正小标宋简体" w:hAnsi="华文中宋" w:hint="eastAsia"/>
          <w:sz w:val="36"/>
          <w:szCs w:val="36"/>
          <w:lang w:eastAsia="zh-CN"/>
        </w:rPr>
        <w:t>能源行业标准化</w:t>
      </w:r>
      <w:r w:rsidR="00074E0A" w:rsidRPr="00074E0A">
        <w:rPr>
          <w:rFonts w:ascii="方正小标宋简体" w:eastAsia="方正小标宋简体" w:hAnsi="华文中宋" w:hint="eastAsia"/>
          <w:sz w:val="36"/>
          <w:szCs w:val="36"/>
          <w:lang w:eastAsia="zh-CN"/>
        </w:rPr>
        <w:t>（分）</w:t>
      </w:r>
      <w:r w:rsidRPr="00074E0A">
        <w:rPr>
          <w:rFonts w:ascii="方正小标宋简体" w:eastAsia="方正小标宋简体" w:hAnsi="华文中宋" w:hint="eastAsia"/>
          <w:sz w:val="36"/>
          <w:szCs w:val="36"/>
          <w:lang w:eastAsia="zh-CN"/>
        </w:rPr>
        <w:t>技术委员会</w:t>
      </w:r>
      <w:r w:rsidR="00AA31AD">
        <w:rPr>
          <w:rFonts w:ascii="方正小标宋简体" w:eastAsia="方正小标宋简体" w:hAnsi="华文中宋" w:hint="eastAsia"/>
          <w:sz w:val="36"/>
          <w:szCs w:val="36"/>
          <w:lang w:eastAsia="zh-CN"/>
        </w:rPr>
        <w:t>拟</w:t>
      </w:r>
      <w:r w:rsidR="00D759FB">
        <w:rPr>
          <w:rFonts w:ascii="方正小标宋简体" w:eastAsia="方正小标宋简体" w:hAnsi="华文中宋" w:hint="eastAsia"/>
          <w:sz w:val="36"/>
          <w:szCs w:val="36"/>
          <w:lang w:eastAsia="zh-CN"/>
        </w:rPr>
        <w:t>组</w:t>
      </w:r>
      <w:r w:rsidRPr="00074E0A">
        <w:rPr>
          <w:rFonts w:ascii="方正小标宋简体" w:eastAsia="方正小标宋简体" w:hAnsi="华文中宋" w:hint="eastAsia"/>
          <w:sz w:val="36"/>
          <w:szCs w:val="36"/>
          <w:lang w:eastAsia="zh-CN"/>
        </w:rPr>
        <w:t>建方案</w:t>
      </w:r>
    </w:p>
    <w:p w:rsidR="002B2DF0" w:rsidRDefault="002B2DF0" w:rsidP="002B2DF0">
      <w:pPr>
        <w:rPr>
          <w:rFonts w:ascii="仿宋_GB2312" w:eastAsia="仿宋_GB2312" w:hAnsi="华文中宋"/>
          <w:sz w:val="28"/>
          <w:szCs w:val="28"/>
          <w:lang w:eastAsia="zh-CN"/>
        </w:rPr>
      </w:pPr>
    </w:p>
    <w:p w:rsidR="002B2DF0" w:rsidRPr="002B2DF0" w:rsidRDefault="002B2DF0" w:rsidP="002B2DF0">
      <w:pPr>
        <w:ind w:firstLineChars="50" w:firstLine="140"/>
        <w:rPr>
          <w:rFonts w:ascii="仿宋_GB2312" w:eastAsia="仿宋_GB2312" w:hAnsi="华文中宋"/>
          <w:sz w:val="28"/>
          <w:szCs w:val="28"/>
          <w:lang w:eastAsia="zh-CN"/>
        </w:rPr>
      </w:pPr>
      <w:r w:rsidRPr="002B2DF0">
        <w:rPr>
          <w:rFonts w:ascii="仿宋_GB2312" w:eastAsia="仿宋_GB2312" w:hAnsi="华文中宋" w:hint="eastAsia"/>
          <w:sz w:val="28"/>
          <w:szCs w:val="28"/>
          <w:lang w:eastAsia="zh-CN"/>
        </w:rPr>
        <w:t>国家能源局联系部门：</w:t>
      </w:r>
      <w:r w:rsidRPr="00EB67A4">
        <w:rPr>
          <w:rFonts w:ascii="仿宋_GB2312" w:eastAsia="仿宋_GB2312" w:hint="eastAsia"/>
          <w:sz w:val="28"/>
          <w:szCs w:val="28"/>
          <w:lang w:eastAsia="zh-CN"/>
        </w:rPr>
        <w:t>国家能源局能源节约和科技装备司</w:t>
      </w:r>
    </w:p>
    <w:tbl>
      <w:tblPr>
        <w:tblW w:w="5149" w:type="pct"/>
        <w:jc w:val="center"/>
        <w:tblInd w:w="-1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5529"/>
        <w:gridCol w:w="2064"/>
        <w:gridCol w:w="2259"/>
        <w:gridCol w:w="1626"/>
      </w:tblGrid>
      <w:tr w:rsidR="002348E7" w:rsidRPr="00EB67A4" w:rsidTr="002348E7">
        <w:trPr>
          <w:trHeight w:val="437"/>
          <w:tblHeader/>
          <w:jc w:val="center"/>
        </w:trPr>
        <w:tc>
          <w:tcPr>
            <w:tcW w:w="1068" w:type="pct"/>
            <w:vAlign w:val="center"/>
          </w:tcPr>
          <w:p w:rsidR="006C7ED0" w:rsidRPr="00074E0A" w:rsidRDefault="006C7ED0" w:rsidP="00B160CB">
            <w:pPr>
              <w:snapToGrid w:val="0"/>
              <w:spacing w:line="240" w:lineRule="auto"/>
              <w:jc w:val="center"/>
              <w:rPr>
                <w:rFonts w:ascii="仿宋_GB2312" w:eastAsia="仿宋_GB2312"/>
                <w:b/>
                <w:spacing w:val="-4"/>
                <w:sz w:val="28"/>
                <w:szCs w:val="28"/>
                <w:lang w:eastAsia="zh-CN"/>
              </w:rPr>
            </w:pPr>
            <w:r>
              <w:rPr>
                <w:rFonts w:ascii="仿宋_GB2312" w:eastAsia="仿宋_GB2312" w:hint="eastAsia"/>
                <w:b/>
                <w:spacing w:val="-4"/>
                <w:sz w:val="28"/>
                <w:szCs w:val="28"/>
                <w:lang w:eastAsia="zh-CN"/>
              </w:rPr>
              <w:t>拟组建行业</w:t>
            </w:r>
            <w:r w:rsidRPr="00074E0A">
              <w:rPr>
                <w:rFonts w:ascii="仿宋_GB2312" w:eastAsia="仿宋_GB2312" w:hint="eastAsia"/>
                <w:b/>
                <w:spacing w:val="-4"/>
                <w:sz w:val="28"/>
                <w:szCs w:val="28"/>
                <w:lang w:eastAsia="zh-CN"/>
              </w:rPr>
              <w:t>标准化</w:t>
            </w:r>
            <w:r>
              <w:rPr>
                <w:rFonts w:ascii="仿宋_GB2312" w:eastAsia="仿宋_GB2312" w:hint="eastAsia"/>
                <w:b/>
                <w:spacing w:val="-4"/>
                <w:sz w:val="28"/>
                <w:szCs w:val="28"/>
                <w:lang w:eastAsia="zh-CN"/>
              </w:rPr>
              <w:t>（分）</w:t>
            </w:r>
            <w:r w:rsidRPr="00074E0A">
              <w:rPr>
                <w:rFonts w:ascii="仿宋_GB2312" w:eastAsia="仿宋_GB2312" w:hint="eastAsia"/>
                <w:b/>
                <w:spacing w:val="-4"/>
                <w:sz w:val="28"/>
                <w:szCs w:val="28"/>
                <w:lang w:eastAsia="zh-CN"/>
              </w:rPr>
              <w:t>技术委员会名称</w:t>
            </w:r>
          </w:p>
        </w:tc>
        <w:tc>
          <w:tcPr>
            <w:tcW w:w="1894" w:type="pct"/>
            <w:vAlign w:val="center"/>
          </w:tcPr>
          <w:p w:rsidR="006C7ED0" w:rsidRPr="00074E0A" w:rsidRDefault="006C7ED0" w:rsidP="00B160CB">
            <w:pPr>
              <w:snapToGrid w:val="0"/>
              <w:spacing w:line="240" w:lineRule="auto"/>
              <w:jc w:val="center"/>
              <w:rPr>
                <w:rFonts w:ascii="仿宋_GB2312" w:eastAsia="仿宋_GB2312"/>
                <w:b/>
                <w:sz w:val="28"/>
                <w:szCs w:val="28"/>
                <w:lang w:eastAsia="zh-CN"/>
              </w:rPr>
            </w:pPr>
            <w:proofErr w:type="gramStart"/>
            <w:r w:rsidRPr="00074E0A">
              <w:rPr>
                <w:rFonts w:ascii="仿宋_GB2312" w:eastAsia="仿宋_GB2312" w:hint="eastAsia"/>
                <w:b/>
                <w:sz w:val="28"/>
                <w:szCs w:val="28"/>
                <w:lang w:eastAsia="zh-CN"/>
              </w:rPr>
              <w:t>拟负责</w:t>
            </w:r>
            <w:proofErr w:type="gramEnd"/>
            <w:r>
              <w:rPr>
                <w:rFonts w:ascii="仿宋_GB2312" w:eastAsia="仿宋_GB2312" w:hint="eastAsia"/>
                <w:b/>
                <w:sz w:val="28"/>
                <w:szCs w:val="28"/>
                <w:lang w:eastAsia="zh-CN"/>
              </w:rPr>
              <w:t>范围</w:t>
            </w:r>
          </w:p>
        </w:tc>
        <w:tc>
          <w:tcPr>
            <w:tcW w:w="707" w:type="pct"/>
            <w:vAlign w:val="center"/>
          </w:tcPr>
          <w:p w:rsidR="006C7ED0" w:rsidRPr="00074E0A" w:rsidRDefault="006C7ED0" w:rsidP="00B160CB">
            <w:pPr>
              <w:snapToGrid w:val="0"/>
              <w:spacing w:line="240" w:lineRule="auto"/>
              <w:jc w:val="center"/>
              <w:rPr>
                <w:rFonts w:ascii="仿宋_GB2312" w:eastAsia="仿宋_GB2312"/>
                <w:b/>
                <w:sz w:val="28"/>
                <w:szCs w:val="28"/>
                <w:lang w:eastAsia="zh-CN"/>
              </w:rPr>
            </w:pPr>
            <w:proofErr w:type="spellStart"/>
            <w:r w:rsidRPr="00074E0A">
              <w:rPr>
                <w:rFonts w:ascii="仿宋_GB2312" w:eastAsia="仿宋_GB2312" w:hint="eastAsia"/>
                <w:b/>
                <w:sz w:val="28"/>
                <w:szCs w:val="28"/>
              </w:rPr>
              <w:t>行业标准化</w:t>
            </w:r>
            <w:proofErr w:type="spellEnd"/>
          </w:p>
          <w:p w:rsidR="006C7ED0" w:rsidRPr="00074E0A" w:rsidRDefault="006C7ED0" w:rsidP="00B160CB">
            <w:pPr>
              <w:snapToGrid w:val="0"/>
              <w:spacing w:line="240" w:lineRule="auto"/>
              <w:jc w:val="center"/>
              <w:rPr>
                <w:rFonts w:ascii="仿宋_GB2312" w:eastAsia="仿宋_GB2312"/>
                <w:b/>
                <w:sz w:val="28"/>
                <w:szCs w:val="28"/>
              </w:rPr>
            </w:pPr>
            <w:proofErr w:type="spellStart"/>
            <w:r w:rsidRPr="00074E0A">
              <w:rPr>
                <w:rFonts w:ascii="仿宋_GB2312" w:eastAsia="仿宋_GB2312" w:hint="eastAsia"/>
                <w:b/>
                <w:sz w:val="28"/>
                <w:szCs w:val="28"/>
              </w:rPr>
              <w:t>管理机构</w:t>
            </w:r>
            <w:proofErr w:type="spellEnd"/>
          </w:p>
        </w:tc>
        <w:tc>
          <w:tcPr>
            <w:tcW w:w="774" w:type="pct"/>
            <w:vAlign w:val="center"/>
          </w:tcPr>
          <w:p w:rsidR="006C7ED0" w:rsidRPr="00074E0A" w:rsidRDefault="006C7ED0" w:rsidP="00B160CB">
            <w:pPr>
              <w:snapToGrid w:val="0"/>
              <w:spacing w:line="240" w:lineRule="auto"/>
              <w:jc w:val="center"/>
              <w:rPr>
                <w:rFonts w:ascii="仿宋_GB2312" w:eastAsia="仿宋_GB2312"/>
                <w:b/>
                <w:sz w:val="28"/>
                <w:szCs w:val="28"/>
                <w:lang w:eastAsia="zh-CN"/>
              </w:rPr>
            </w:pPr>
            <w:proofErr w:type="spellStart"/>
            <w:r w:rsidRPr="00074E0A">
              <w:rPr>
                <w:rFonts w:ascii="仿宋_GB2312" w:eastAsia="仿宋_GB2312" w:hint="eastAsia"/>
                <w:b/>
                <w:sz w:val="28"/>
                <w:szCs w:val="28"/>
              </w:rPr>
              <w:t>秘书处</w:t>
            </w:r>
            <w:proofErr w:type="spellEnd"/>
          </w:p>
          <w:p w:rsidR="006C7ED0" w:rsidRPr="00074E0A" w:rsidRDefault="006C7ED0" w:rsidP="00B160CB">
            <w:pPr>
              <w:snapToGrid w:val="0"/>
              <w:spacing w:line="240" w:lineRule="auto"/>
              <w:jc w:val="center"/>
              <w:rPr>
                <w:rFonts w:ascii="仿宋_GB2312" w:eastAsia="仿宋_GB2312"/>
                <w:b/>
                <w:sz w:val="28"/>
                <w:szCs w:val="28"/>
              </w:rPr>
            </w:pPr>
            <w:proofErr w:type="spellStart"/>
            <w:r w:rsidRPr="00074E0A">
              <w:rPr>
                <w:rFonts w:ascii="仿宋_GB2312" w:eastAsia="仿宋_GB2312" w:hint="eastAsia"/>
                <w:b/>
                <w:sz w:val="28"/>
                <w:szCs w:val="28"/>
              </w:rPr>
              <w:t>拟承担单位</w:t>
            </w:r>
            <w:proofErr w:type="spellEnd"/>
          </w:p>
        </w:tc>
        <w:tc>
          <w:tcPr>
            <w:tcW w:w="557" w:type="pct"/>
            <w:vAlign w:val="center"/>
          </w:tcPr>
          <w:p w:rsidR="006C7ED0" w:rsidRPr="00074E0A" w:rsidRDefault="006C7ED0" w:rsidP="006C7ED0">
            <w:pPr>
              <w:snapToGrid w:val="0"/>
              <w:spacing w:line="240" w:lineRule="auto"/>
              <w:jc w:val="center"/>
              <w:rPr>
                <w:rFonts w:ascii="仿宋_GB2312" w:eastAsia="仿宋_GB2312"/>
                <w:b/>
                <w:sz w:val="28"/>
                <w:szCs w:val="28"/>
                <w:lang w:eastAsia="zh-CN"/>
              </w:rPr>
            </w:pPr>
            <w:r>
              <w:rPr>
                <w:rFonts w:ascii="仿宋_GB2312" w:eastAsia="仿宋_GB2312" w:hint="eastAsia"/>
                <w:b/>
                <w:sz w:val="28"/>
                <w:szCs w:val="28"/>
                <w:lang w:eastAsia="zh-CN"/>
              </w:rPr>
              <w:t>备注</w:t>
            </w:r>
          </w:p>
        </w:tc>
      </w:tr>
      <w:tr w:rsidR="002348E7" w:rsidRPr="00EB67A4" w:rsidTr="002348E7">
        <w:trPr>
          <w:trHeight w:val="611"/>
          <w:jc w:val="center"/>
        </w:trPr>
        <w:tc>
          <w:tcPr>
            <w:tcW w:w="1068" w:type="pct"/>
            <w:vAlign w:val="center"/>
          </w:tcPr>
          <w:p w:rsidR="00DE29CF" w:rsidRPr="00EB67A4" w:rsidRDefault="00DE29CF" w:rsidP="00F21BDD">
            <w:pPr>
              <w:adjustRightInd w:val="0"/>
              <w:snapToGrid w:val="0"/>
              <w:spacing w:line="340" w:lineRule="exact"/>
              <w:ind w:rightChars="7" w:right="15"/>
              <w:jc w:val="both"/>
              <w:rPr>
                <w:rFonts w:ascii="仿宋_GB2312" w:eastAsia="仿宋_GB2312"/>
                <w:sz w:val="28"/>
                <w:szCs w:val="28"/>
                <w:lang w:eastAsia="zh-CN"/>
              </w:rPr>
            </w:pPr>
            <w:r>
              <w:rPr>
                <w:rFonts w:ascii="仿宋_GB2312" w:eastAsia="仿宋_GB2312" w:hint="eastAsia"/>
                <w:sz w:val="28"/>
                <w:szCs w:val="28"/>
                <w:lang w:eastAsia="zh-CN"/>
              </w:rPr>
              <w:t>能源行业电网设备智能巡检标准化技术委员会</w:t>
            </w:r>
          </w:p>
        </w:tc>
        <w:tc>
          <w:tcPr>
            <w:tcW w:w="1894" w:type="pct"/>
            <w:vAlign w:val="center"/>
          </w:tcPr>
          <w:p w:rsidR="00DE29CF" w:rsidRPr="00EB67A4" w:rsidRDefault="00DE29CF" w:rsidP="00F21BDD">
            <w:pPr>
              <w:adjustRightInd w:val="0"/>
              <w:snapToGrid w:val="0"/>
              <w:spacing w:line="340" w:lineRule="exact"/>
              <w:ind w:rightChars="-50" w:right="-110"/>
              <w:rPr>
                <w:rFonts w:ascii="仿宋_GB2312" w:eastAsia="仿宋_GB2312"/>
                <w:sz w:val="28"/>
                <w:szCs w:val="28"/>
                <w:lang w:eastAsia="zh-CN"/>
              </w:rPr>
            </w:pPr>
            <w:r w:rsidRPr="00884309">
              <w:rPr>
                <w:rFonts w:ascii="仿宋_GB2312" w:eastAsia="仿宋_GB2312" w:hint="eastAsia"/>
                <w:sz w:val="28"/>
                <w:szCs w:val="28"/>
                <w:lang w:eastAsia="zh-CN"/>
              </w:rPr>
              <w:t>负责电网设备智能巡检基础技术、智能巡检能力、人机协同巡检策略、智能巡检数据分析和深化应用等相关领域的标准化工作</w:t>
            </w:r>
            <w:r>
              <w:rPr>
                <w:rFonts w:ascii="仿宋_GB2312" w:eastAsia="仿宋_GB2312" w:hint="eastAsia"/>
                <w:sz w:val="28"/>
                <w:szCs w:val="28"/>
                <w:lang w:eastAsia="zh-CN"/>
              </w:rPr>
              <w:t>。</w:t>
            </w:r>
          </w:p>
        </w:tc>
        <w:tc>
          <w:tcPr>
            <w:tcW w:w="707" w:type="pct"/>
            <w:vAlign w:val="center"/>
          </w:tcPr>
          <w:p w:rsidR="00DE29CF" w:rsidRPr="004A6D1B" w:rsidRDefault="00DE29CF" w:rsidP="00F21BDD">
            <w:pPr>
              <w:adjustRightInd w:val="0"/>
              <w:snapToGrid w:val="0"/>
              <w:spacing w:line="340" w:lineRule="exact"/>
              <w:ind w:rightChars="-6" w:right="-13"/>
              <w:jc w:val="center"/>
              <w:rPr>
                <w:rFonts w:ascii="仿宋_GB2312" w:eastAsia="仿宋_GB2312"/>
                <w:sz w:val="28"/>
                <w:szCs w:val="28"/>
                <w:lang w:eastAsia="zh-CN"/>
              </w:rPr>
            </w:pPr>
            <w:r>
              <w:rPr>
                <w:rFonts w:ascii="仿宋_GB2312" w:eastAsia="仿宋_GB2312" w:hint="eastAsia"/>
                <w:sz w:val="28"/>
                <w:szCs w:val="28"/>
                <w:lang w:eastAsia="zh-CN"/>
              </w:rPr>
              <w:t>中国电力企业联合会</w:t>
            </w:r>
          </w:p>
        </w:tc>
        <w:tc>
          <w:tcPr>
            <w:tcW w:w="774" w:type="pct"/>
            <w:vAlign w:val="center"/>
          </w:tcPr>
          <w:p w:rsidR="00DE29CF" w:rsidRPr="00EB67A4" w:rsidRDefault="00DE29CF" w:rsidP="00F21BDD">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广东电网有限责任公司</w:t>
            </w:r>
          </w:p>
        </w:tc>
        <w:tc>
          <w:tcPr>
            <w:tcW w:w="557" w:type="pct"/>
            <w:vMerge w:val="restart"/>
            <w:vAlign w:val="center"/>
          </w:tcPr>
          <w:p w:rsidR="00DE29CF" w:rsidRDefault="00DE29CF" w:rsidP="006C7ED0">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新组建标准化技术委员会</w:t>
            </w:r>
          </w:p>
        </w:tc>
      </w:tr>
      <w:tr w:rsidR="002348E7" w:rsidRPr="00EB67A4" w:rsidTr="002348E7">
        <w:trPr>
          <w:trHeight w:val="611"/>
          <w:jc w:val="center"/>
        </w:trPr>
        <w:tc>
          <w:tcPr>
            <w:tcW w:w="1068" w:type="pct"/>
            <w:vAlign w:val="center"/>
          </w:tcPr>
          <w:p w:rsidR="00DE29CF" w:rsidRDefault="00DE29CF" w:rsidP="00551685">
            <w:pPr>
              <w:adjustRightInd w:val="0"/>
              <w:snapToGrid w:val="0"/>
              <w:spacing w:line="340" w:lineRule="exact"/>
              <w:ind w:rightChars="7" w:right="15"/>
              <w:jc w:val="both"/>
              <w:rPr>
                <w:rFonts w:ascii="仿宋_GB2312" w:eastAsia="仿宋_GB2312"/>
                <w:sz w:val="28"/>
                <w:szCs w:val="28"/>
                <w:lang w:eastAsia="zh-CN"/>
              </w:rPr>
            </w:pPr>
            <w:r>
              <w:rPr>
                <w:rFonts w:ascii="仿宋_GB2312" w:eastAsia="仿宋_GB2312" w:hint="eastAsia"/>
                <w:sz w:val="28"/>
                <w:szCs w:val="28"/>
                <w:lang w:eastAsia="zh-CN"/>
              </w:rPr>
              <w:t>能源行业核电常规岛及辅助配套设施标准化技术委员会</w:t>
            </w:r>
          </w:p>
        </w:tc>
        <w:tc>
          <w:tcPr>
            <w:tcW w:w="1894" w:type="pct"/>
            <w:vAlign w:val="center"/>
          </w:tcPr>
          <w:p w:rsidR="00DE29CF" w:rsidRDefault="00DE29CF" w:rsidP="00551685">
            <w:pPr>
              <w:adjustRightInd w:val="0"/>
              <w:snapToGrid w:val="0"/>
              <w:spacing w:line="340" w:lineRule="exact"/>
              <w:ind w:rightChars="-50" w:right="-110"/>
              <w:rPr>
                <w:rFonts w:ascii="仿宋_GB2312" w:eastAsia="仿宋_GB2312"/>
                <w:sz w:val="28"/>
                <w:szCs w:val="28"/>
                <w:lang w:eastAsia="zh-CN"/>
              </w:rPr>
            </w:pPr>
            <w:r>
              <w:rPr>
                <w:rFonts w:ascii="仿宋_GB2312" w:eastAsia="仿宋_GB2312" w:hint="eastAsia"/>
                <w:sz w:val="28"/>
                <w:szCs w:val="28"/>
                <w:lang w:eastAsia="zh-CN"/>
              </w:rPr>
              <w:t>负责核电厂常规岛及辅助配套设施领域的工程设计、设备、建造、调试、运行、退役等方面的标准化工作。</w:t>
            </w:r>
          </w:p>
        </w:tc>
        <w:tc>
          <w:tcPr>
            <w:tcW w:w="707" w:type="pct"/>
            <w:vAlign w:val="center"/>
          </w:tcPr>
          <w:p w:rsidR="00DE29CF" w:rsidRDefault="00DE29CF" w:rsidP="00551685">
            <w:pPr>
              <w:adjustRightInd w:val="0"/>
              <w:snapToGrid w:val="0"/>
              <w:spacing w:line="340" w:lineRule="exact"/>
              <w:ind w:rightChars="-6" w:right="-13"/>
              <w:jc w:val="center"/>
              <w:rPr>
                <w:rFonts w:ascii="仿宋_GB2312" w:eastAsia="仿宋_GB2312"/>
                <w:sz w:val="28"/>
                <w:szCs w:val="28"/>
                <w:lang w:eastAsia="zh-CN"/>
              </w:rPr>
            </w:pPr>
            <w:r>
              <w:rPr>
                <w:rFonts w:ascii="仿宋_GB2312" w:eastAsia="仿宋_GB2312" w:hint="eastAsia"/>
                <w:sz w:val="28"/>
                <w:szCs w:val="28"/>
                <w:lang w:eastAsia="zh-CN"/>
              </w:rPr>
              <w:t>中国电力企业联合会</w:t>
            </w:r>
          </w:p>
        </w:tc>
        <w:tc>
          <w:tcPr>
            <w:tcW w:w="774" w:type="pct"/>
            <w:vAlign w:val="center"/>
          </w:tcPr>
          <w:p w:rsidR="00DE29CF" w:rsidRPr="00EB67A4" w:rsidRDefault="00DE29CF" w:rsidP="00551685">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中国电力企业联合会</w:t>
            </w:r>
          </w:p>
        </w:tc>
        <w:tc>
          <w:tcPr>
            <w:tcW w:w="557" w:type="pct"/>
            <w:vMerge/>
            <w:vAlign w:val="center"/>
          </w:tcPr>
          <w:p w:rsidR="00DE29CF" w:rsidRDefault="00DE29CF" w:rsidP="006C7ED0">
            <w:pPr>
              <w:adjustRightInd w:val="0"/>
              <w:snapToGrid w:val="0"/>
              <w:spacing w:line="340" w:lineRule="exact"/>
              <w:jc w:val="center"/>
              <w:rPr>
                <w:rFonts w:ascii="仿宋_GB2312" w:eastAsia="仿宋_GB2312" w:hint="eastAsia"/>
                <w:sz w:val="28"/>
                <w:szCs w:val="28"/>
                <w:lang w:eastAsia="zh-CN"/>
              </w:rPr>
            </w:pPr>
          </w:p>
        </w:tc>
      </w:tr>
      <w:tr w:rsidR="002348E7" w:rsidRPr="00EB67A4" w:rsidTr="002348E7">
        <w:trPr>
          <w:trHeight w:val="611"/>
          <w:jc w:val="center"/>
        </w:trPr>
        <w:tc>
          <w:tcPr>
            <w:tcW w:w="1068" w:type="pct"/>
            <w:vAlign w:val="center"/>
          </w:tcPr>
          <w:p w:rsidR="00DE29CF" w:rsidRDefault="00DE29CF" w:rsidP="00551685">
            <w:pPr>
              <w:adjustRightInd w:val="0"/>
              <w:snapToGrid w:val="0"/>
              <w:spacing w:line="340" w:lineRule="exact"/>
              <w:ind w:rightChars="7" w:right="15"/>
              <w:jc w:val="both"/>
              <w:rPr>
                <w:rFonts w:ascii="仿宋_GB2312" w:eastAsia="仿宋_GB2312"/>
                <w:sz w:val="28"/>
                <w:szCs w:val="28"/>
                <w:lang w:eastAsia="zh-CN"/>
              </w:rPr>
            </w:pPr>
            <w:r>
              <w:rPr>
                <w:rFonts w:ascii="仿宋_GB2312" w:eastAsia="仿宋_GB2312" w:hint="eastAsia"/>
                <w:sz w:val="28"/>
                <w:szCs w:val="28"/>
                <w:lang w:eastAsia="zh-CN"/>
              </w:rPr>
              <w:t>能源行业配电系统标准化技术委员会</w:t>
            </w:r>
          </w:p>
        </w:tc>
        <w:tc>
          <w:tcPr>
            <w:tcW w:w="1894" w:type="pct"/>
            <w:vAlign w:val="center"/>
          </w:tcPr>
          <w:p w:rsidR="00DE29CF" w:rsidRDefault="00DE29CF" w:rsidP="00551685">
            <w:pPr>
              <w:adjustRightInd w:val="0"/>
              <w:snapToGrid w:val="0"/>
              <w:spacing w:line="340" w:lineRule="exact"/>
              <w:ind w:rightChars="-50" w:right="-110"/>
              <w:rPr>
                <w:rFonts w:ascii="仿宋_GB2312" w:eastAsia="仿宋_GB2312"/>
                <w:sz w:val="28"/>
                <w:szCs w:val="28"/>
                <w:lang w:eastAsia="zh-CN"/>
              </w:rPr>
            </w:pPr>
            <w:r>
              <w:rPr>
                <w:rFonts w:ascii="仿宋_GB2312" w:eastAsia="仿宋_GB2312" w:hint="eastAsia"/>
                <w:sz w:val="28"/>
                <w:szCs w:val="28"/>
                <w:lang w:eastAsia="zh-CN"/>
              </w:rPr>
              <w:t>负责配电网建设（侧重于技术部分）、施工与验收、设备与设施（电能质量治理专用除外）、运行与维护、自动化与智能化（系统接口与通信技术除外）等方面的标准化工作</w:t>
            </w:r>
            <w:r w:rsidR="002348E7">
              <w:rPr>
                <w:rFonts w:ascii="仿宋_GB2312" w:eastAsia="仿宋_GB2312" w:hint="eastAsia"/>
                <w:sz w:val="28"/>
                <w:szCs w:val="28"/>
                <w:lang w:eastAsia="zh-CN"/>
              </w:rPr>
              <w:t>。</w:t>
            </w:r>
          </w:p>
        </w:tc>
        <w:tc>
          <w:tcPr>
            <w:tcW w:w="707" w:type="pct"/>
            <w:vAlign w:val="center"/>
          </w:tcPr>
          <w:p w:rsidR="00DE29CF" w:rsidRDefault="00DE29CF" w:rsidP="00551685">
            <w:pPr>
              <w:adjustRightInd w:val="0"/>
              <w:snapToGrid w:val="0"/>
              <w:spacing w:line="340" w:lineRule="exact"/>
              <w:ind w:rightChars="-6" w:right="-13"/>
              <w:jc w:val="center"/>
              <w:rPr>
                <w:rFonts w:ascii="仿宋_GB2312" w:eastAsia="仿宋_GB2312"/>
                <w:sz w:val="28"/>
                <w:szCs w:val="28"/>
                <w:lang w:eastAsia="zh-CN"/>
              </w:rPr>
            </w:pPr>
            <w:r>
              <w:rPr>
                <w:rFonts w:ascii="仿宋_GB2312" w:eastAsia="仿宋_GB2312" w:hint="eastAsia"/>
                <w:sz w:val="28"/>
                <w:szCs w:val="28"/>
                <w:lang w:eastAsia="zh-CN"/>
              </w:rPr>
              <w:t>中国电力企业联合会</w:t>
            </w:r>
          </w:p>
        </w:tc>
        <w:tc>
          <w:tcPr>
            <w:tcW w:w="774" w:type="pct"/>
            <w:vAlign w:val="center"/>
          </w:tcPr>
          <w:p w:rsidR="00DE29CF" w:rsidRDefault="00DE29CF" w:rsidP="00551685">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中国电力科学研究院有限公司</w:t>
            </w:r>
          </w:p>
        </w:tc>
        <w:tc>
          <w:tcPr>
            <w:tcW w:w="557" w:type="pct"/>
            <w:vMerge/>
            <w:vAlign w:val="center"/>
          </w:tcPr>
          <w:p w:rsidR="00DE29CF" w:rsidRDefault="00DE29CF" w:rsidP="006C7ED0">
            <w:pPr>
              <w:adjustRightInd w:val="0"/>
              <w:snapToGrid w:val="0"/>
              <w:spacing w:line="340" w:lineRule="exact"/>
              <w:jc w:val="center"/>
              <w:rPr>
                <w:rFonts w:ascii="仿宋_GB2312" w:eastAsia="仿宋_GB2312" w:hint="eastAsia"/>
                <w:sz w:val="28"/>
                <w:szCs w:val="28"/>
                <w:lang w:eastAsia="zh-CN"/>
              </w:rPr>
            </w:pPr>
          </w:p>
        </w:tc>
      </w:tr>
      <w:tr w:rsidR="002348E7" w:rsidRPr="00EB67A4" w:rsidTr="002348E7">
        <w:trPr>
          <w:trHeight w:val="733"/>
          <w:jc w:val="center"/>
        </w:trPr>
        <w:tc>
          <w:tcPr>
            <w:tcW w:w="1068" w:type="pct"/>
            <w:vAlign w:val="center"/>
          </w:tcPr>
          <w:p w:rsidR="006C7ED0" w:rsidRPr="00EB67A4" w:rsidRDefault="006C7ED0" w:rsidP="00412D44">
            <w:pPr>
              <w:adjustRightInd w:val="0"/>
              <w:snapToGrid w:val="0"/>
              <w:spacing w:line="340" w:lineRule="exact"/>
              <w:ind w:rightChars="7" w:right="15"/>
              <w:jc w:val="both"/>
              <w:rPr>
                <w:rFonts w:ascii="仿宋_GB2312" w:eastAsia="仿宋_GB2312"/>
                <w:sz w:val="28"/>
                <w:szCs w:val="28"/>
                <w:lang w:eastAsia="zh-CN"/>
              </w:rPr>
            </w:pPr>
            <w:r>
              <w:rPr>
                <w:rFonts w:ascii="仿宋_GB2312" w:eastAsia="仿宋_GB2312" w:hint="eastAsia"/>
                <w:sz w:val="28"/>
                <w:szCs w:val="28"/>
                <w:lang w:eastAsia="zh-CN"/>
              </w:rPr>
              <w:t>能源行业电力</w:t>
            </w:r>
            <w:proofErr w:type="gramStart"/>
            <w:r>
              <w:rPr>
                <w:rFonts w:ascii="仿宋_GB2312" w:eastAsia="仿宋_GB2312" w:hint="eastAsia"/>
                <w:sz w:val="28"/>
                <w:szCs w:val="28"/>
                <w:lang w:eastAsia="zh-CN"/>
              </w:rPr>
              <w:t>安全工</w:t>
            </w:r>
            <w:proofErr w:type="gramEnd"/>
            <w:r>
              <w:rPr>
                <w:rFonts w:ascii="仿宋_GB2312" w:eastAsia="仿宋_GB2312" w:hint="eastAsia"/>
                <w:sz w:val="28"/>
                <w:szCs w:val="28"/>
                <w:lang w:eastAsia="zh-CN"/>
              </w:rPr>
              <w:t>器具及机具标准化技术委员会输变电工程施工机具分技术委员会</w:t>
            </w:r>
          </w:p>
        </w:tc>
        <w:tc>
          <w:tcPr>
            <w:tcW w:w="1894" w:type="pct"/>
            <w:vAlign w:val="center"/>
          </w:tcPr>
          <w:p w:rsidR="006C7ED0" w:rsidRPr="00EB67A4" w:rsidRDefault="006C7ED0" w:rsidP="00B160CB">
            <w:pPr>
              <w:adjustRightInd w:val="0"/>
              <w:snapToGrid w:val="0"/>
              <w:spacing w:line="340" w:lineRule="exact"/>
              <w:ind w:rightChars="-50" w:right="-110"/>
              <w:rPr>
                <w:rFonts w:ascii="仿宋_GB2312" w:eastAsia="仿宋_GB2312"/>
                <w:sz w:val="28"/>
                <w:szCs w:val="28"/>
                <w:lang w:eastAsia="zh-CN"/>
              </w:rPr>
            </w:pPr>
            <w:r>
              <w:rPr>
                <w:rFonts w:ascii="仿宋_GB2312" w:eastAsia="仿宋_GB2312" w:hint="eastAsia"/>
                <w:sz w:val="28"/>
                <w:szCs w:val="28"/>
                <w:lang w:eastAsia="zh-CN"/>
              </w:rPr>
              <w:t>负责输变电工程施工机具技术领域标准化工作，开展施工机具、检测方法、施工技术等方面的电力行业标准制修订工作。</w:t>
            </w:r>
          </w:p>
        </w:tc>
        <w:tc>
          <w:tcPr>
            <w:tcW w:w="707" w:type="pct"/>
            <w:vAlign w:val="center"/>
          </w:tcPr>
          <w:p w:rsidR="006C7ED0" w:rsidRPr="004A6D1B" w:rsidRDefault="006C7ED0" w:rsidP="00B160CB">
            <w:pPr>
              <w:adjustRightInd w:val="0"/>
              <w:snapToGrid w:val="0"/>
              <w:spacing w:line="340" w:lineRule="exact"/>
              <w:ind w:rightChars="-6" w:right="-13"/>
              <w:jc w:val="center"/>
              <w:rPr>
                <w:rFonts w:ascii="仿宋_GB2312" w:eastAsia="仿宋_GB2312"/>
                <w:sz w:val="28"/>
                <w:szCs w:val="28"/>
                <w:lang w:eastAsia="zh-CN"/>
              </w:rPr>
            </w:pPr>
            <w:r>
              <w:rPr>
                <w:rFonts w:ascii="仿宋_GB2312" w:eastAsia="仿宋_GB2312" w:hint="eastAsia"/>
                <w:sz w:val="28"/>
                <w:szCs w:val="28"/>
                <w:lang w:eastAsia="zh-CN"/>
              </w:rPr>
              <w:t>中国电力企业联合会</w:t>
            </w:r>
          </w:p>
        </w:tc>
        <w:tc>
          <w:tcPr>
            <w:tcW w:w="774" w:type="pct"/>
            <w:vAlign w:val="center"/>
          </w:tcPr>
          <w:p w:rsidR="006C7ED0" w:rsidRPr="00EB67A4" w:rsidRDefault="006C7ED0" w:rsidP="00B160CB">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中国电力科学研究院有限公司</w:t>
            </w:r>
          </w:p>
        </w:tc>
        <w:tc>
          <w:tcPr>
            <w:tcW w:w="557" w:type="pct"/>
          </w:tcPr>
          <w:p w:rsidR="006C7ED0" w:rsidRDefault="00DE29CF" w:rsidP="00B160CB">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在已有标准化技术委员会下</w:t>
            </w:r>
            <w:proofErr w:type="gramStart"/>
            <w:r>
              <w:rPr>
                <w:rFonts w:ascii="仿宋_GB2312" w:eastAsia="仿宋_GB2312" w:hint="eastAsia"/>
                <w:sz w:val="28"/>
                <w:szCs w:val="28"/>
                <w:lang w:eastAsia="zh-CN"/>
              </w:rPr>
              <w:t>组建分</w:t>
            </w:r>
            <w:proofErr w:type="gramEnd"/>
            <w:r>
              <w:rPr>
                <w:rFonts w:ascii="仿宋_GB2312" w:eastAsia="仿宋_GB2312" w:hint="eastAsia"/>
                <w:sz w:val="28"/>
                <w:szCs w:val="28"/>
                <w:lang w:eastAsia="zh-CN"/>
              </w:rPr>
              <w:t>技术委员会</w:t>
            </w:r>
          </w:p>
        </w:tc>
      </w:tr>
      <w:tr w:rsidR="002348E7" w:rsidRPr="00EB67A4" w:rsidTr="002348E7">
        <w:trPr>
          <w:trHeight w:val="834"/>
          <w:jc w:val="center"/>
        </w:trPr>
        <w:tc>
          <w:tcPr>
            <w:tcW w:w="1068" w:type="pct"/>
            <w:vAlign w:val="center"/>
          </w:tcPr>
          <w:p w:rsidR="006C7ED0" w:rsidRPr="00EB67A4" w:rsidRDefault="006C7ED0" w:rsidP="00412D44">
            <w:pPr>
              <w:adjustRightInd w:val="0"/>
              <w:snapToGrid w:val="0"/>
              <w:spacing w:line="340" w:lineRule="exact"/>
              <w:ind w:rightChars="7" w:right="15"/>
              <w:jc w:val="both"/>
              <w:rPr>
                <w:rFonts w:ascii="仿宋_GB2312" w:eastAsia="仿宋_GB2312"/>
                <w:sz w:val="28"/>
                <w:szCs w:val="28"/>
                <w:lang w:eastAsia="zh-CN"/>
              </w:rPr>
            </w:pPr>
            <w:r>
              <w:rPr>
                <w:rFonts w:ascii="仿宋_GB2312" w:eastAsia="仿宋_GB2312" w:hint="eastAsia"/>
                <w:sz w:val="28"/>
                <w:szCs w:val="28"/>
                <w:lang w:eastAsia="zh-CN"/>
              </w:rPr>
              <w:lastRenderedPageBreak/>
              <w:t>能源行业水电勘测设计标准化技术委员会工程</w:t>
            </w:r>
            <w:proofErr w:type="gramStart"/>
            <w:r>
              <w:rPr>
                <w:rFonts w:ascii="仿宋_GB2312" w:eastAsia="仿宋_GB2312" w:hint="eastAsia"/>
                <w:sz w:val="28"/>
                <w:szCs w:val="28"/>
                <w:lang w:eastAsia="zh-CN"/>
              </w:rPr>
              <w:t>勘测分</w:t>
            </w:r>
            <w:proofErr w:type="gramEnd"/>
            <w:r>
              <w:rPr>
                <w:rFonts w:ascii="仿宋_GB2312" w:eastAsia="仿宋_GB2312" w:hint="eastAsia"/>
                <w:sz w:val="28"/>
                <w:szCs w:val="28"/>
                <w:lang w:eastAsia="zh-CN"/>
              </w:rPr>
              <w:t>技术委员会</w:t>
            </w:r>
          </w:p>
        </w:tc>
        <w:tc>
          <w:tcPr>
            <w:tcW w:w="1894" w:type="pct"/>
            <w:vAlign w:val="center"/>
          </w:tcPr>
          <w:p w:rsidR="006C7ED0" w:rsidRPr="00EB67A4" w:rsidRDefault="006C7ED0" w:rsidP="00B160CB">
            <w:pPr>
              <w:adjustRightInd w:val="0"/>
              <w:snapToGrid w:val="0"/>
              <w:spacing w:line="340" w:lineRule="exact"/>
              <w:ind w:rightChars="-50" w:right="-110"/>
              <w:rPr>
                <w:rFonts w:ascii="仿宋_GB2312" w:eastAsia="仿宋_GB2312"/>
                <w:sz w:val="28"/>
                <w:szCs w:val="28"/>
                <w:lang w:eastAsia="zh-CN"/>
              </w:rPr>
            </w:pPr>
            <w:r>
              <w:rPr>
                <w:rFonts w:ascii="仿宋_GB2312" w:eastAsia="仿宋_GB2312" w:hint="eastAsia"/>
                <w:sz w:val="28"/>
                <w:szCs w:val="28"/>
                <w:lang w:eastAsia="zh-CN"/>
              </w:rPr>
              <w:t>负责水电工程勘测（含工程地质、岩土工程、工程测量、工程勘探、岩土试验、水文地质等）标准化工作。</w:t>
            </w:r>
          </w:p>
        </w:tc>
        <w:tc>
          <w:tcPr>
            <w:tcW w:w="707" w:type="pct"/>
            <w:vAlign w:val="center"/>
          </w:tcPr>
          <w:p w:rsidR="006C7ED0" w:rsidRPr="004A6D1B" w:rsidRDefault="006C7ED0" w:rsidP="00B160CB">
            <w:pPr>
              <w:adjustRightInd w:val="0"/>
              <w:snapToGrid w:val="0"/>
              <w:spacing w:line="340" w:lineRule="exact"/>
              <w:ind w:rightChars="-6" w:right="-13"/>
              <w:jc w:val="center"/>
              <w:rPr>
                <w:rFonts w:ascii="仿宋_GB2312" w:eastAsia="仿宋_GB2312"/>
                <w:sz w:val="28"/>
                <w:szCs w:val="28"/>
                <w:lang w:eastAsia="zh-CN"/>
              </w:rPr>
            </w:pPr>
            <w:r>
              <w:rPr>
                <w:rFonts w:ascii="仿宋_GB2312" w:eastAsia="仿宋_GB2312" w:hint="eastAsia"/>
                <w:sz w:val="28"/>
                <w:szCs w:val="28"/>
                <w:lang w:eastAsia="zh-CN"/>
              </w:rPr>
              <w:t>水电水利规划设计总院</w:t>
            </w:r>
          </w:p>
        </w:tc>
        <w:tc>
          <w:tcPr>
            <w:tcW w:w="774" w:type="pct"/>
            <w:vAlign w:val="center"/>
          </w:tcPr>
          <w:p w:rsidR="006C7ED0" w:rsidRPr="00EB67A4" w:rsidRDefault="006C7ED0" w:rsidP="00B160CB">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水电水利规划设计总院</w:t>
            </w:r>
          </w:p>
        </w:tc>
        <w:tc>
          <w:tcPr>
            <w:tcW w:w="557" w:type="pct"/>
            <w:vMerge w:val="restart"/>
            <w:vAlign w:val="center"/>
          </w:tcPr>
          <w:p w:rsidR="006C7ED0" w:rsidRDefault="006C7ED0" w:rsidP="006C7ED0">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在已有标准化技术委员会下</w:t>
            </w:r>
            <w:proofErr w:type="gramStart"/>
            <w:r>
              <w:rPr>
                <w:rFonts w:ascii="仿宋_GB2312" w:eastAsia="仿宋_GB2312" w:hint="eastAsia"/>
                <w:sz w:val="28"/>
                <w:szCs w:val="28"/>
                <w:lang w:eastAsia="zh-CN"/>
              </w:rPr>
              <w:t>组建分</w:t>
            </w:r>
            <w:proofErr w:type="gramEnd"/>
            <w:r>
              <w:rPr>
                <w:rFonts w:ascii="仿宋_GB2312" w:eastAsia="仿宋_GB2312" w:hint="eastAsia"/>
                <w:sz w:val="28"/>
                <w:szCs w:val="28"/>
                <w:lang w:eastAsia="zh-CN"/>
              </w:rPr>
              <w:t>技术委员会</w:t>
            </w:r>
          </w:p>
        </w:tc>
      </w:tr>
      <w:tr w:rsidR="002348E7" w:rsidRPr="00EB67A4" w:rsidTr="002348E7">
        <w:trPr>
          <w:trHeight w:val="834"/>
          <w:jc w:val="center"/>
        </w:trPr>
        <w:tc>
          <w:tcPr>
            <w:tcW w:w="1068" w:type="pct"/>
            <w:vAlign w:val="center"/>
          </w:tcPr>
          <w:p w:rsidR="006C7ED0" w:rsidRPr="00EB67A4" w:rsidRDefault="006C7ED0" w:rsidP="00412D44">
            <w:pPr>
              <w:adjustRightInd w:val="0"/>
              <w:snapToGrid w:val="0"/>
              <w:spacing w:line="340" w:lineRule="exact"/>
              <w:ind w:rightChars="7" w:right="15"/>
              <w:jc w:val="both"/>
              <w:rPr>
                <w:rFonts w:ascii="仿宋_GB2312" w:eastAsia="仿宋_GB2312"/>
                <w:sz w:val="28"/>
                <w:szCs w:val="28"/>
                <w:lang w:eastAsia="zh-CN"/>
              </w:rPr>
            </w:pPr>
            <w:r>
              <w:rPr>
                <w:rFonts w:ascii="仿宋_GB2312" w:eastAsia="仿宋_GB2312" w:hint="eastAsia"/>
                <w:sz w:val="28"/>
                <w:szCs w:val="28"/>
                <w:lang w:eastAsia="zh-CN"/>
              </w:rPr>
              <w:t>能源行业水电勘测设计标准化技术委员会水工设计分技术委员会</w:t>
            </w:r>
          </w:p>
        </w:tc>
        <w:tc>
          <w:tcPr>
            <w:tcW w:w="1894" w:type="pct"/>
            <w:vAlign w:val="center"/>
          </w:tcPr>
          <w:p w:rsidR="006C7ED0" w:rsidRPr="00EB67A4" w:rsidRDefault="006C7ED0" w:rsidP="00B160CB">
            <w:pPr>
              <w:adjustRightInd w:val="0"/>
              <w:snapToGrid w:val="0"/>
              <w:spacing w:line="340" w:lineRule="exact"/>
              <w:ind w:rightChars="-50" w:right="-110"/>
              <w:rPr>
                <w:rFonts w:ascii="仿宋_GB2312" w:eastAsia="仿宋_GB2312"/>
                <w:sz w:val="28"/>
                <w:szCs w:val="28"/>
                <w:lang w:eastAsia="zh-CN"/>
              </w:rPr>
            </w:pPr>
            <w:r>
              <w:rPr>
                <w:rFonts w:ascii="仿宋_GB2312" w:eastAsia="仿宋_GB2312" w:hint="eastAsia"/>
                <w:sz w:val="28"/>
                <w:szCs w:val="28"/>
                <w:lang w:eastAsia="zh-CN"/>
              </w:rPr>
              <w:t>负责水电工程水工建筑物设计及水电工程安全应急、劳动安全与工业卫生设计等方面的标准化工作。</w:t>
            </w:r>
          </w:p>
        </w:tc>
        <w:tc>
          <w:tcPr>
            <w:tcW w:w="707" w:type="pct"/>
            <w:vAlign w:val="center"/>
          </w:tcPr>
          <w:p w:rsidR="006C7ED0" w:rsidRPr="004A6D1B" w:rsidRDefault="006C7ED0" w:rsidP="00B160CB">
            <w:pPr>
              <w:adjustRightInd w:val="0"/>
              <w:snapToGrid w:val="0"/>
              <w:spacing w:line="340" w:lineRule="exact"/>
              <w:ind w:rightChars="-6" w:right="-13"/>
              <w:jc w:val="center"/>
              <w:rPr>
                <w:rFonts w:ascii="仿宋_GB2312" w:eastAsia="仿宋_GB2312"/>
                <w:sz w:val="28"/>
                <w:szCs w:val="28"/>
                <w:lang w:eastAsia="zh-CN"/>
              </w:rPr>
            </w:pPr>
            <w:r>
              <w:rPr>
                <w:rFonts w:ascii="仿宋_GB2312" w:eastAsia="仿宋_GB2312" w:hint="eastAsia"/>
                <w:sz w:val="28"/>
                <w:szCs w:val="28"/>
                <w:lang w:eastAsia="zh-CN"/>
              </w:rPr>
              <w:t>水电水利规划设计总院</w:t>
            </w:r>
          </w:p>
        </w:tc>
        <w:tc>
          <w:tcPr>
            <w:tcW w:w="774" w:type="pct"/>
            <w:vAlign w:val="center"/>
          </w:tcPr>
          <w:p w:rsidR="006C7ED0" w:rsidRPr="00EB67A4" w:rsidRDefault="006C7ED0" w:rsidP="00B160CB">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水电水利规划设计总院</w:t>
            </w:r>
          </w:p>
        </w:tc>
        <w:tc>
          <w:tcPr>
            <w:tcW w:w="557" w:type="pct"/>
            <w:vMerge/>
          </w:tcPr>
          <w:p w:rsidR="006C7ED0" w:rsidRDefault="006C7ED0" w:rsidP="00B160CB">
            <w:pPr>
              <w:adjustRightInd w:val="0"/>
              <w:snapToGrid w:val="0"/>
              <w:spacing w:line="340" w:lineRule="exact"/>
              <w:jc w:val="center"/>
              <w:rPr>
                <w:rFonts w:ascii="仿宋_GB2312" w:eastAsia="仿宋_GB2312"/>
                <w:sz w:val="28"/>
                <w:szCs w:val="28"/>
                <w:lang w:eastAsia="zh-CN"/>
              </w:rPr>
            </w:pPr>
          </w:p>
        </w:tc>
      </w:tr>
      <w:tr w:rsidR="002348E7" w:rsidRPr="00EB67A4" w:rsidTr="002348E7">
        <w:trPr>
          <w:trHeight w:val="834"/>
          <w:jc w:val="center"/>
        </w:trPr>
        <w:tc>
          <w:tcPr>
            <w:tcW w:w="1068" w:type="pct"/>
            <w:vAlign w:val="center"/>
          </w:tcPr>
          <w:p w:rsidR="006C7ED0" w:rsidRPr="00EB67A4" w:rsidRDefault="006C7ED0" w:rsidP="00412D44">
            <w:pPr>
              <w:adjustRightInd w:val="0"/>
              <w:snapToGrid w:val="0"/>
              <w:spacing w:line="340" w:lineRule="exact"/>
              <w:ind w:rightChars="7" w:right="15"/>
              <w:jc w:val="both"/>
              <w:rPr>
                <w:rFonts w:ascii="仿宋_GB2312" w:eastAsia="仿宋_GB2312"/>
                <w:sz w:val="28"/>
                <w:szCs w:val="28"/>
                <w:lang w:eastAsia="zh-CN"/>
              </w:rPr>
            </w:pPr>
            <w:r>
              <w:rPr>
                <w:rFonts w:ascii="仿宋_GB2312" w:eastAsia="仿宋_GB2312" w:hint="eastAsia"/>
                <w:sz w:val="28"/>
                <w:szCs w:val="28"/>
                <w:lang w:eastAsia="zh-CN"/>
              </w:rPr>
              <w:t>能源行业水电勘测设计标准化技术委员会施工设计分技术委员会</w:t>
            </w:r>
          </w:p>
        </w:tc>
        <w:tc>
          <w:tcPr>
            <w:tcW w:w="1894" w:type="pct"/>
            <w:vAlign w:val="center"/>
          </w:tcPr>
          <w:p w:rsidR="006C7ED0" w:rsidRPr="00EB67A4" w:rsidRDefault="006C7ED0" w:rsidP="00B160CB">
            <w:pPr>
              <w:adjustRightInd w:val="0"/>
              <w:snapToGrid w:val="0"/>
              <w:spacing w:line="340" w:lineRule="exact"/>
              <w:ind w:rightChars="-50" w:right="-110"/>
              <w:rPr>
                <w:rFonts w:ascii="仿宋_GB2312" w:eastAsia="仿宋_GB2312"/>
                <w:sz w:val="28"/>
                <w:szCs w:val="28"/>
                <w:lang w:eastAsia="zh-CN"/>
              </w:rPr>
            </w:pPr>
            <w:r>
              <w:rPr>
                <w:rFonts w:ascii="仿宋_GB2312" w:eastAsia="仿宋_GB2312" w:hint="eastAsia"/>
                <w:sz w:val="28"/>
                <w:szCs w:val="28"/>
                <w:lang w:eastAsia="zh-CN"/>
              </w:rPr>
              <w:t>负责水电工程施工组织设计、节能设计、施工导流、施工工厂设施设计、施工运输设计、质量监督管理等方面的标准化工作。</w:t>
            </w:r>
          </w:p>
        </w:tc>
        <w:tc>
          <w:tcPr>
            <w:tcW w:w="707" w:type="pct"/>
            <w:vAlign w:val="center"/>
          </w:tcPr>
          <w:p w:rsidR="006C7ED0" w:rsidRPr="004A6D1B" w:rsidRDefault="006C7ED0" w:rsidP="00B160CB">
            <w:pPr>
              <w:adjustRightInd w:val="0"/>
              <w:snapToGrid w:val="0"/>
              <w:spacing w:line="340" w:lineRule="exact"/>
              <w:ind w:rightChars="-6" w:right="-13"/>
              <w:jc w:val="center"/>
              <w:rPr>
                <w:rFonts w:ascii="仿宋_GB2312" w:eastAsia="仿宋_GB2312"/>
                <w:sz w:val="28"/>
                <w:szCs w:val="28"/>
                <w:lang w:eastAsia="zh-CN"/>
              </w:rPr>
            </w:pPr>
            <w:r>
              <w:rPr>
                <w:rFonts w:ascii="仿宋_GB2312" w:eastAsia="仿宋_GB2312" w:hint="eastAsia"/>
                <w:sz w:val="28"/>
                <w:szCs w:val="28"/>
                <w:lang w:eastAsia="zh-CN"/>
              </w:rPr>
              <w:t>水电水利规划设计总院</w:t>
            </w:r>
          </w:p>
        </w:tc>
        <w:tc>
          <w:tcPr>
            <w:tcW w:w="774" w:type="pct"/>
            <w:vAlign w:val="center"/>
          </w:tcPr>
          <w:p w:rsidR="006C7ED0" w:rsidRPr="00EB67A4" w:rsidRDefault="006C7ED0" w:rsidP="00B160CB">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水电水利规划设计总院</w:t>
            </w:r>
          </w:p>
        </w:tc>
        <w:tc>
          <w:tcPr>
            <w:tcW w:w="557" w:type="pct"/>
            <w:vMerge/>
          </w:tcPr>
          <w:p w:rsidR="006C7ED0" w:rsidRDefault="006C7ED0" w:rsidP="00B160CB">
            <w:pPr>
              <w:adjustRightInd w:val="0"/>
              <w:snapToGrid w:val="0"/>
              <w:spacing w:line="340" w:lineRule="exact"/>
              <w:jc w:val="center"/>
              <w:rPr>
                <w:rFonts w:ascii="仿宋_GB2312" w:eastAsia="仿宋_GB2312"/>
                <w:sz w:val="28"/>
                <w:szCs w:val="28"/>
                <w:lang w:eastAsia="zh-CN"/>
              </w:rPr>
            </w:pPr>
          </w:p>
        </w:tc>
      </w:tr>
      <w:tr w:rsidR="002348E7" w:rsidRPr="00EB67A4" w:rsidTr="002348E7">
        <w:trPr>
          <w:trHeight w:val="834"/>
          <w:jc w:val="center"/>
        </w:trPr>
        <w:tc>
          <w:tcPr>
            <w:tcW w:w="1068" w:type="pct"/>
            <w:vAlign w:val="center"/>
          </w:tcPr>
          <w:p w:rsidR="006C7ED0" w:rsidRPr="00EB67A4" w:rsidRDefault="006C7ED0" w:rsidP="00412D44">
            <w:pPr>
              <w:adjustRightInd w:val="0"/>
              <w:snapToGrid w:val="0"/>
              <w:spacing w:line="340" w:lineRule="exact"/>
              <w:ind w:rightChars="7" w:right="15"/>
              <w:jc w:val="both"/>
              <w:rPr>
                <w:rFonts w:ascii="仿宋_GB2312" w:eastAsia="仿宋_GB2312"/>
                <w:sz w:val="28"/>
                <w:szCs w:val="28"/>
                <w:lang w:eastAsia="zh-CN"/>
              </w:rPr>
            </w:pPr>
            <w:r>
              <w:rPr>
                <w:rFonts w:ascii="仿宋_GB2312" w:eastAsia="仿宋_GB2312" w:hint="eastAsia"/>
                <w:sz w:val="28"/>
                <w:szCs w:val="28"/>
                <w:lang w:eastAsia="zh-CN"/>
              </w:rPr>
              <w:t>能源行业水电规划水库环保标准化技术委员会规划分技术委员会</w:t>
            </w:r>
          </w:p>
        </w:tc>
        <w:tc>
          <w:tcPr>
            <w:tcW w:w="1894" w:type="pct"/>
            <w:vAlign w:val="center"/>
          </w:tcPr>
          <w:p w:rsidR="006C7ED0" w:rsidRPr="00EB67A4" w:rsidRDefault="006C7ED0" w:rsidP="00B160CB">
            <w:pPr>
              <w:adjustRightInd w:val="0"/>
              <w:snapToGrid w:val="0"/>
              <w:spacing w:line="340" w:lineRule="exact"/>
              <w:ind w:rightChars="-50" w:right="-110"/>
              <w:rPr>
                <w:rFonts w:ascii="仿宋_GB2312" w:eastAsia="仿宋_GB2312"/>
                <w:sz w:val="28"/>
                <w:szCs w:val="28"/>
                <w:lang w:eastAsia="zh-CN"/>
              </w:rPr>
            </w:pPr>
            <w:r>
              <w:rPr>
                <w:rFonts w:ascii="仿宋_GB2312" w:eastAsia="仿宋_GB2312" w:hint="eastAsia"/>
                <w:sz w:val="28"/>
                <w:szCs w:val="28"/>
                <w:lang w:eastAsia="zh-CN"/>
              </w:rPr>
              <w:t>负责水电规划、水文、气象、泥沙、水能利用、动能经济、水库及电站运行调度设计等方面的标准化工作。</w:t>
            </w:r>
          </w:p>
        </w:tc>
        <w:tc>
          <w:tcPr>
            <w:tcW w:w="707" w:type="pct"/>
            <w:vAlign w:val="center"/>
          </w:tcPr>
          <w:p w:rsidR="006C7ED0" w:rsidRPr="004A6D1B" w:rsidRDefault="006C7ED0" w:rsidP="00B160CB">
            <w:pPr>
              <w:adjustRightInd w:val="0"/>
              <w:snapToGrid w:val="0"/>
              <w:spacing w:line="340" w:lineRule="exact"/>
              <w:ind w:rightChars="-6" w:right="-13"/>
              <w:jc w:val="center"/>
              <w:rPr>
                <w:rFonts w:ascii="仿宋_GB2312" w:eastAsia="仿宋_GB2312"/>
                <w:sz w:val="28"/>
                <w:szCs w:val="28"/>
                <w:lang w:eastAsia="zh-CN"/>
              </w:rPr>
            </w:pPr>
            <w:r>
              <w:rPr>
                <w:rFonts w:ascii="仿宋_GB2312" w:eastAsia="仿宋_GB2312" w:hint="eastAsia"/>
                <w:sz w:val="28"/>
                <w:szCs w:val="28"/>
                <w:lang w:eastAsia="zh-CN"/>
              </w:rPr>
              <w:t>水电水利规划设计总院</w:t>
            </w:r>
          </w:p>
        </w:tc>
        <w:tc>
          <w:tcPr>
            <w:tcW w:w="774" w:type="pct"/>
            <w:vAlign w:val="center"/>
          </w:tcPr>
          <w:p w:rsidR="006C7ED0" w:rsidRPr="00EB67A4" w:rsidRDefault="006C7ED0" w:rsidP="00B160CB">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水电水利规划设计总院</w:t>
            </w:r>
          </w:p>
        </w:tc>
        <w:tc>
          <w:tcPr>
            <w:tcW w:w="557" w:type="pct"/>
            <w:vMerge/>
          </w:tcPr>
          <w:p w:rsidR="006C7ED0" w:rsidRDefault="006C7ED0" w:rsidP="00B160CB">
            <w:pPr>
              <w:adjustRightInd w:val="0"/>
              <w:snapToGrid w:val="0"/>
              <w:spacing w:line="340" w:lineRule="exact"/>
              <w:jc w:val="center"/>
              <w:rPr>
                <w:rFonts w:ascii="仿宋_GB2312" w:eastAsia="仿宋_GB2312"/>
                <w:sz w:val="28"/>
                <w:szCs w:val="28"/>
                <w:lang w:eastAsia="zh-CN"/>
              </w:rPr>
            </w:pPr>
          </w:p>
        </w:tc>
      </w:tr>
      <w:tr w:rsidR="002348E7" w:rsidRPr="00EB67A4" w:rsidTr="002348E7">
        <w:trPr>
          <w:trHeight w:val="834"/>
          <w:jc w:val="center"/>
        </w:trPr>
        <w:tc>
          <w:tcPr>
            <w:tcW w:w="1068" w:type="pct"/>
            <w:vAlign w:val="center"/>
          </w:tcPr>
          <w:p w:rsidR="006C7ED0" w:rsidRDefault="006C7ED0" w:rsidP="00412D44">
            <w:pPr>
              <w:adjustRightInd w:val="0"/>
              <w:snapToGrid w:val="0"/>
              <w:spacing w:line="340" w:lineRule="exact"/>
              <w:ind w:rightChars="7" w:right="15"/>
              <w:jc w:val="both"/>
              <w:rPr>
                <w:rFonts w:ascii="仿宋_GB2312" w:eastAsia="仿宋_GB2312"/>
                <w:sz w:val="28"/>
                <w:szCs w:val="28"/>
                <w:lang w:eastAsia="zh-CN"/>
              </w:rPr>
            </w:pPr>
            <w:r>
              <w:rPr>
                <w:rFonts w:ascii="仿宋_GB2312" w:eastAsia="仿宋_GB2312" w:hint="eastAsia"/>
                <w:sz w:val="28"/>
                <w:szCs w:val="28"/>
                <w:lang w:eastAsia="zh-CN"/>
              </w:rPr>
              <w:t>能源行业水电规划水库环保标准化技术委员会水库移民分技术委员会</w:t>
            </w:r>
          </w:p>
        </w:tc>
        <w:tc>
          <w:tcPr>
            <w:tcW w:w="1894" w:type="pct"/>
            <w:vAlign w:val="center"/>
          </w:tcPr>
          <w:p w:rsidR="006C7ED0" w:rsidRDefault="006C7ED0" w:rsidP="00B160CB">
            <w:pPr>
              <w:adjustRightInd w:val="0"/>
              <w:snapToGrid w:val="0"/>
              <w:spacing w:line="340" w:lineRule="exact"/>
              <w:ind w:rightChars="-50" w:right="-110"/>
              <w:rPr>
                <w:rFonts w:ascii="仿宋_GB2312" w:eastAsia="仿宋_GB2312"/>
                <w:sz w:val="28"/>
                <w:szCs w:val="28"/>
                <w:lang w:eastAsia="zh-CN"/>
              </w:rPr>
            </w:pPr>
            <w:r>
              <w:rPr>
                <w:rFonts w:ascii="仿宋_GB2312" w:eastAsia="仿宋_GB2312" w:hint="eastAsia"/>
                <w:sz w:val="28"/>
                <w:szCs w:val="28"/>
                <w:lang w:eastAsia="zh-CN"/>
              </w:rPr>
              <w:t>负责水电工程征地移民标准化工作。</w:t>
            </w:r>
          </w:p>
        </w:tc>
        <w:tc>
          <w:tcPr>
            <w:tcW w:w="707" w:type="pct"/>
            <w:vAlign w:val="center"/>
          </w:tcPr>
          <w:p w:rsidR="006C7ED0" w:rsidRPr="004A6D1B" w:rsidRDefault="006C7ED0" w:rsidP="00B160CB">
            <w:pPr>
              <w:adjustRightInd w:val="0"/>
              <w:snapToGrid w:val="0"/>
              <w:spacing w:line="340" w:lineRule="exact"/>
              <w:ind w:rightChars="-6" w:right="-13"/>
              <w:jc w:val="center"/>
              <w:rPr>
                <w:rFonts w:ascii="仿宋_GB2312" w:eastAsia="仿宋_GB2312"/>
                <w:sz w:val="28"/>
                <w:szCs w:val="28"/>
                <w:lang w:eastAsia="zh-CN"/>
              </w:rPr>
            </w:pPr>
            <w:r>
              <w:rPr>
                <w:rFonts w:ascii="仿宋_GB2312" w:eastAsia="仿宋_GB2312" w:hint="eastAsia"/>
                <w:sz w:val="28"/>
                <w:szCs w:val="28"/>
                <w:lang w:eastAsia="zh-CN"/>
              </w:rPr>
              <w:t>水电水利规划设计总院</w:t>
            </w:r>
          </w:p>
        </w:tc>
        <w:tc>
          <w:tcPr>
            <w:tcW w:w="774" w:type="pct"/>
            <w:vAlign w:val="center"/>
          </w:tcPr>
          <w:p w:rsidR="006C7ED0" w:rsidRPr="00EB67A4" w:rsidRDefault="006C7ED0" w:rsidP="00B160CB">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水电水利规划设计总院</w:t>
            </w:r>
          </w:p>
        </w:tc>
        <w:tc>
          <w:tcPr>
            <w:tcW w:w="557" w:type="pct"/>
            <w:vMerge/>
          </w:tcPr>
          <w:p w:rsidR="006C7ED0" w:rsidRDefault="006C7ED0" w:rsidP="00B160CB">
            <w:pPr>
              <w:adjustRightInd w:val="0"/>
              <w:snapToGrid w:val="0"/>
              <w:spacing w:line="340" w:lineRule="exact"/>
              <w:jc w:val="center"/>
              <w:rPr>
                <w:rFonts w:ascii="仿宋_GB2312" w:eastAsia="仿宋_GB2312"/>
                <w:sz w:val="28"/>
                <w:szCs w:val="28"/>
                <w:lang w:eastAsia="zh-CN"/>
              </w:rPr>
            </w:pPr>
          </w:p>
        </w:tc>
      </w:tr>
      <w:tr w:rsidR="002348E7" w:rsidRPr="00EB67A4" w:rsidTr="002348E7">
        <w:trPr>
          <w:trHeight w:val="834"/>
          <w:jc w:val="center"/>
        </w:trPr>
        <w:tc>
          <w:tcPr>
            <w:tcW w:w="1068" w:type="pct"/>
            <w:vAlign w:val="center"/>
          </w:tcPr>
          <w:p w:rsidR="006C7ED0" w:rsidRDefault="006C7ED0" w:rsidP="00412D44">
            <w:pPr>
              <w:adjustRightInd w:val="0"/>
              <w:snapToGrid w:val="0"/>
              <w:spacing w:line="340" w:lineRule="exact"/>
              <w:ind w:rightChars="7" w:right="15"/>
              <w:jc w:val="both"/>
              <w:rPr>
                <w:rFonts w:ascii="仿宋_GB2312" w:eastAsia="仿宋_GB2312"/>
                <w:sz w:val="28"/>
                <w:szCs w:val="28"/>
                <w:lang w:eastAsia="zh-CN"/>
              </w:rPr>
            </w:pPr>
            <w:r>
              <w:rPr>
                <w:rFonts w:ascii="仿宋_GB2312" w:eastAsia="仿宋_GB2312" w:hint="eastAsia"/>
                <w:sz w:val="28"/>
                <w:szCs w:val="28"/>
                <w:lang w:eastAsia="zh-CN"/>
              </w:rPr>
              <w:t>能源行业水电规划水库环保标准化技术委员会环境保护分技术委员会</w:t>
            </w:r>
          </w:p>
        </w:tc>
        <w:tc>
          <w:tcPr>
            <w:tcW w:w="1894" w:type="pct"/>
            <w:vAlign w:val="center"/>
          </w:tcPr>
          <w:p w:rsidR="006C7ED0" w:rsidRDefault="006C7ED0" w:rsidP="00B160CB">
            <w:pPr>
              <w:adjustRightInd w:val="0"/>
              <w:snapToGrid w:val="0"/>
              <w:spacing w:line="340" w:lineRule="exact"/>
              <w:ind w:rightChars="-50" w:right="-110"/>
              <w:rPr>
                <w:rFonts w:ascii="仿宋_GB2312" w:eastAsia="仿宋_GB2312"/>
                <w:sz w:val="28"/>
                <w:szCs w:val="28"/>
                <w:lang w:eastAsia="zh-CN"/>
              </w:rPr>
            </w:pPr>
            <w:r>
              <w:rPr>
                <w:rFonts w:ascii="仿宋_GB2312" w:eastAsia="仿宋_GB2312" w:hint="eastAsia"/>
                <w:sz w:val="28"/>
                <w:szCs w:val="28"/>
                <w:lang w:eastAsia="zh-CN"/>
              </w:rPr>
              <w:t>负责水电工程环境保护和水土保持方面的标准化工作。</w:t>
            </w:r>
          </w:p>
        </w:tc>
        <w:tc>
          <w:tcPr>
            <w:tcW w:w="707" w:type="pct"/>
            <w:vAlign w:val="center"/>
          </w:tcPr>
          <w:p w:rsidR="006C7ED0" w:rsidRPr="004A6D1B" w:rsidRDefault="006C7ED0" w:rsidP="00B160CB">
            <w:pPr>
              <w:adjustRightInd w:val="0"/>
              <w:snapToGrid w:val="0"/>
              <w:spacing w:line="340" w:lineRule="exact"/>
              <w:ind w:rightChars="-6" w:right="-13"/>
              <w:jc w:val="center"/>
              <w:rPr>
                <w:rFonts w:ascii="仿宋_GB2312" w:eastAsia="仿宋_GB2312"/>
                <w:sz w:val="28"/>
                <w:szCs w:val="28"/>
                <w:lang w:eastAsia="zh-CN"/>
              </w:rPr>
            </w:pPr>
            <w:r>
              <w:rPr>
                <w:rFonts w:ascii="仿宋_GB2312" w:eastAsia="仿宋_GB2312" w:hint="eastAsia"/>
                <w:sz w:val="28"/>
                <w:szCs w:val="28"/>
                <w:lang w:eastAsia="zh-CN"/>
              </w:rPr>
              <w:t>水电水利规划设计总院</w:t>
            </w:r>
          </w:p>
        </w:tc>
        <w:tc>
          <w:tcPr>
            <w:tcW w:w="774" w:type="pct"/>
            <w:vAlign w:val="center"/>
          </w:tcPr>
          <w:p w:rsidR="006C7ED0" w:rsidRPr="00EB67A4" w:rsidRDefault="006C7ED0" w:rsidP="00B160CB">
            <w:pPr>
              <w:adjustRightInd w:val="0"/>
              <w:snapToGrid w:val="0"/>
              <w:spacing w:line="340" w:lineRule="exact"/>
              <w:jc w:val="center"/>
              <w:rPr>
                <w:rFonts w:ascii="仿宋_GB2312" w:eastAsia="仿宋_GB2312"/>
                <w:sz w:val="28"/>
                <w:szCs w:val="28"/>
                <w:lang w:eastAsia="zh-CN"/>
              </w:rPr>
            </w:pPr>
            <w:r>
              <w:rPr>
                <w:rFonts w:ascii="仿宋_GB2312" w:eastAsia="仿宋_GB2312" w:hint="eastAsia"/>
                <w:sz w:val="28"/>
                <w:szCs w:val="28"/>
                <w:lang w:eastAsia="zh-CN"/>
              </w:rPr>
              <w:t>水电水利规划设计总院</w:t>
            </w:r>
          </w:p>
        </w:tc>
        <w:tc>
          <w:tcPr>
            <w:tcW w:w="557" w:type="pct"/>
            <w:vMerge/>
          </w:tcPr>
          <w:p w:rsidR="006C7ED0" w:rsidRDefault="006C7ED0" w:rsidP="00B160CB">
            <w:pPr>
              <w:adjustRightInd w:val="0"/>
              <w:snapToGrid w:val="0"/>
              <w:spacing w:line="340" w:lineRule="exact"/>
              <w:jc w:val="center"/>
              <w:rPr>
                <w:rFonts w:ascii="仿宋_GB2312" w:eastAsia="仿宋_GB2312"/>
                <w:sz w:val="28"/>
                <w:szCs w:val="28"/>
                <w:lang w:eastAsia="zh-CN"/>
              </w:rPr>
            </w:pPr>
          </w:p>
        </w:tc>
      </w:tr>
    </w:tbl>
    <w:p w:rsidR="000E7B7A" w:rsidRPr="00BF2754" w:rsidRDefault="000E7B7A" w:rsidP="00412D44">
      <w:pPr>
        <w:rPr>
          <w:lang w:eastAsia="zh-CN"/>
        </w:rPr>
      </w:pPr>
    </w:p>
    <w:sectPr w:rsidR="000E7B7A" w:rsidRPr="00BF2754" w:rsidSect="00EB67A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D1C" w:rsidRDefault="00DA6D1C" w:rsidP="00EB67A4">
      <w:pPr>
        <w:spacing w:line="240" w:lineRule="auto"/>
      </w:pPr>
      <w:r>
        <w:separator/>
      </w:r>
    </w:p>
  </w:endnote>
  <w:endnote w:type="continuationSeparator" w:id="0">
    <w:p w:rsidR="00DA6D1C" w:rsidRDefault="00DA6D1C" w:rsidP="00EB67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D1C" w:rsidRDefault="00DA6D1C" w:rsidP="00EB67A4">
      <w:pPr>
        <w:spacing w:line="240" w:lineRule="auto"/>
      </w:pPr>
      <w:r>
        <w:separator/>
      </w:r>
    </w:p>
  </w:footnote>
  <w:footnote w:type="continuationSeparator" w:id="0">
    <w:p w:rsidR="00DA6D1C" w:rsidRDefault="00DA6D1C" w:rsidP="00EB67A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67A4"/>
    <w:rsid w:val="00001C68"/>
    <w:rsid w:val="00007B2D"/>
    <w:rsid w:val="00074E0A"/>
    <w:rsid w:val="000A2BB9"/>
    <w:rsid w:val="000A5EAA"/>
    <w:rsid w:val="000A669A"/>
    <w:rsid w:val="000A6938"/>
    <w:rsid w:val="000B0309"/>
    <w:rsid w:val="000B19F4"/>
    <w:rsid w:val="000B5A95"/>
    <w:rsid w:val="000C59C0"/>
    <w:rsid w:val="000E7B7A"/>
    <w:rsid w:val="000F5703"/>
    <w:rsid w:val="001537BD"/>
    <w:rsid w:val="00183FF1"/>
    <w:rsid w:val="001C06C5"/>
    <w:rsid w:val="002348E7"/>
    <w:rsid w:val="002921FD"/>
    <w:rsid w:val="002B2DF0"/>
    <w:rsid w:val="002D39A7"/>
    <w:rsid w:val="00317013"/>
    <w:rsid w:val="00352284"/>
    <w:rsid w:val="003541B7"/>
    <w:rsid w:val="003935F5"/>
    <w:rsid w:val="00396906"/>
    <w:rsid w:val="0039754E"/>
    <w:rsid w:val="00412D44"/>
    <w:rsid w:val="00415934"/>
    <w:rsid w:val="004A6D1B"/>
    <w:rsid w:val="0051098B"/>
    <w:rsid w:val="005445BB"/>
    <w:rsid w:val="00562572"/>
    <w:rsid w:val="00596F40"/>
    <w:rsid w:val="0068378E"/>
    <w:rsid w:val="006C665A"/>
    <w:rsid w:val="006C7ED0"/>
    <w:rsid w:val="0071134E"/>
    <w:rsid w:val="00713777"/>
    <w:rsid w:val="00750535"/>
    <w:rsid w:val="007A68EA"/>
    <w:rsid w:val="007B0B05"/>
    <w:rsid w:val="007C7B30"/>
    <w:rsid w:val="007D4DFD"/>
    <w:rsid w:val="00831D83"/>
    <w:rsid w:val="00884309"/>
    <w:rsid w:val="008B063E"/>
    <w:rsid w:val="008F734E"/>
    <w:rsid w:val="00914650"/>
    <w:rsid w:val="009605C6"/>
    <w:rsid w:val="0099267C"/>
    <w:rsid w:val="009B7A00"/>
    <w:rsid w:val="009F5353"/>
    <w:rsid w:val="00A0304E"/>
    <w:rsid w:val="00A377F9"/>
    <w:rsid w:val="00A411B5"/>
    <w:rsid w:val="00A43286"/>
    <w:rsid w:val="00A74B05"/>
    <w:rsid w:val="00AA31AD"/>
    <w:rsid w:val="00AB05A3"/>
    <w:rsid w:val="00AF2193"/>
    <w:rsid w:val="00B01C62"/>
    <w:rsid w:val="00B14610"/>
    <w:rsid w:val="00B36057"/>
    <w:rsid w:val="00BE33AD"/>
    <w:rsid w:val="00BF2754"/>
    <w:rsid w:val="00C6689C"/>
    <w:rsid w:val="00C86C49"/>
    <w:rsid w:val="00CA0798"/>
    <w:rsid w:val="00CD08E7"/>
    <w:rsid w:val="00D01BFB"/>
    <w:rsid w:val="00D40236"/>
    <w:rsid w:val="00D47C56"/>
    <w:rsid w:val="00D73042"/>
    <w:rsid w:val="00D759FB"/>
    <w:rsid w:val="00D75B9F"/>
    <w:rsid w:val="00D82EF3"/>
    <w:rsid w:val="00DA6D1C"/>
    <w:rsid w:val="00DE29CF"/>
    <w:rsid w:val="00DF0D3E"/>
    <w:rsid w:val="00DF6FB2"/>
    <w:rsid w:val="00E317FB"/>
    <w:rsid w:val="00E71AE6"/>
    <w:rsid w:val="00EB67A4"/>
    <w:rsid w:val="00ED5A0D"/>
    <w:rsid w:val="00F83D20"/>
    <w:rsid w:val="00F90E58"/>
    <w:rsid w:val="00FA3FA9"/>
    <w:rsid w:val="00FC6D31"/>
    <w:rsid w:val="00FF0F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A4"/>
    <w:pPr>
      <w:spacing w:line="360" w:lineRule="auto"/>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67A4"/>
    <w:pPr>
      <w:widowControl w:val="0"/>
      <w:pBdr>
        <w:bottom w:val="single" w:sz="6" w:space="1" w:color="auto"/>
      </w:pBdr>
      <w:tabs>
        <w:tab w:val="center" w:pos="4153"/>
        <w:tab w:val="right" w:pos="8306"/>
      </w:tabs>
      <w:snapToGrid w:val="0"/>
      <w:spacing w:line="240" w:lineRule="auto"/>
      <w:jc w:val="center"/>
    </w:pPr>
    <w:rPr>
      <w:kern w:val="2"/>
      <w:sz w:val="18"/>
      <w:szCs w:val="18"/>
      <w:lang w:eastAsia="zh-CN" w:bidi="ar-SA"/>
    </w:rPr>
  </w:style>
  <w:style w:type="character" w:customStyle="1" w:styleId="Char">
    <w:name w:val="页眉 Char"/>
    <w:basedOn w:val="a0"/>
    <w:link w:val="a3"/>
    <w:uiPriority w:val="99"/>
    <w:semiHidden/>
    <w:rsid w:val="00EB67A4"/>
    <w:rPr>
      <w:sz w:val="18"/>
      <w:szCs w:val="18"/>
    </w:rPr>
  </w:style>
  <w:style w:type="paragraph" w:styleId="a4">
    <w:name w:val="footer"/>
    <w:basedOn w:val="a"/>
    <w:link w:val="Char0"/>
    <w:uiPriority w:val="99"/>
    <w:semiHidden/>
    <w:unhideWhenUsed/>
    <w:rsid w:val="00EB67A4"/>
    <w:pPr>
      <w:widowControl w:val="0"/>
      <w:tabs>
        <w:tab w:val="center" w:pos="4153"/>
        <w:tab w:val="right" w:pos="8306"/>
      </w:tabs>
      <w:snapToGrid w:val="0"/>
      <w:spacing w:line="240" w:lineRule="auto"/>
    </w:pPr>
    <w:rPr>
      <w:kern w:val="2"/>
      <w:sz w:val="18"/>
      <w:szCs w:val="18"/>
      <w:lang w:eastAsia="zh-CN" w:bidi="ar-SA"/>
    </w:rPr>
  </w:style>
  <w:style w:type="character" w:customStyle="1" w:styleId="Char0">
    <w:name w:val="页脚 Char"/>
    <w:basedOn w:val="a0"/>
    <w:link w:val="a4"/>
    <w:uiPriority w:val="99"/>
    <w:semiHidden/>
    <w:rsid w:val="00EB67A4"/>
    <w:rPr>
      <w:sz w:val="18"/>
      <w:szCs w:val="18"/>
    </w:rPr>
  </w:style>
  <w:style w:type="paragraph" w:styleId="a5">
    <w:name w:val="Balloon Text"/>
    <w:basedOn w:val="a"/>
    <w:link w:val="Char1"/>
    <w:uiPriority w:val="99"/>
    <w:semiHidden/>
    <w:unhideWhenUsed/>
    <w:rsid w:val="006C7ED0"/>
    <w:pPr>
      <w:spacing w:line="240" w:lineRule="auto"/>
    </w:pPr>
    <w:rPr>
      <w:sz w:val="18"/>
      <w:szCs w:val="18"/>
    </w:rPr>
  </w:style>
  <w:style w:type="character" w:customStyle="1" w:styleId="Char1">
    <w:name w:val="批注框文本 Char"/>
    <w:basedOn w:val="a0"/>
    <w:link w:val="a5"/>
    <w:uiPriority w:val="99"/>
    <w:semiHidden/>
    <w:rsid w:val="006C7ED0"/>
    <w:rPr>
      <w:kern w:val="0"/>
      <w:sz w:val="18"/>
      <w:szCs w:val="18"/>
      <w:lang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tengyun</dc:creator>
  <cp:keywords/>
  <dc:description/>
  <cp:lastModifiedBy>zhangyanzhu</cp:lastModifiedBy>
  <cp:revision>26</cp:revision>
  <cp:lastPrinted>2019-08-28T04:38:00Z</cp:lastPrinted>
  <dcterms:created xsi:type="dcterms:W3CDTF">2017-01-13T02:14:00Z</dcterms:created>
  <dcterms:modified xsi:type="dcterms:W3CDTF">2019-09-03T01:10:00Z</dcterms:modified>
</cp:coreProperties>
</file>