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spacing w:line="588" w:lineRule="exact"/>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附件2</w:t>
      </w:r>
    </w:p>
    <w:p>
      <w:pPr>
        <w:pStyle w:val="4"/>
        <w:overflowPunct w:val="0"/>
        <w:spacing w:before="0" w:after="0" w:line="588" w:lineRule="exact"/>
        <w:rPr>
          <w:rFonts w:ascii="方正小标宋_GBK" w:hAnsi="Times New Roman" w:eastAsia="方正小标宋_GBK"/>
          <w:b w:val="0"/>
          <w:bCs w:val="0"/>
          <w:color w:val="000000"/>
          <w:sz w:val="36"/>
          <w:szCs w:val="36"/>
        </w:rPr>
      </w:pPr>
      <w:r>
        <w:rPr>
          <w:rFonts w:hint="eastAsia" w:ascii="方正小标宋_GBK" w:hAnsi="Times New Roman" w:eastAsia="方正小标宋_GBK"/>
          <w:b w:val="0"/>
          <w:bCs w:val="0"/>
          <w:color w:val="000000"/>
          <w:sz w:val="36"/>
          <w:szCs w:val="36"/>
        </w:rPr>
        <w:t>发电企业与电网企业电费结算办法</w:t>
      </w:r>
    </w:p>
    <w:p>
      <w:pPr>
        <w:overflowPunct w:val="0"/>
        <w:spacing w:line="588" w:lineRule="exact"/>
        <w:jc w:val="center"/>
        <w:rPr>
          <w:rFonts w:ascii="方正小标宋_GBK" w:hAnsi="Times New Roman" w:eastAsia="方正小标宋_GBK"/>
          <w:color w:val="000000"/>
          <w:sz w:val="36"/>
          <w:szCs w:val="36"/>
        </w:rPr>
      </w:pPr>
      <w:r>
        <w:rPr>
          <w:rFonts w:hint="eastAsia" w:ascii="方正小标宋_GBK" w:hAnsi="Times New Roman" w:eastAsia="方正小标宋_GBK"/>
          <w:color w:val="000000"/>
          <w:sz w:val="36"/>
          <w:szCs w:val="36"/>
        </w:rPr>
        <w:t>（征求意见稿）</w:t>
      </w:r>
    </w:p>
    <w:p>
      <w:pPr>
        <w:overflowPunct w:val="0"/>
        <w:spacing w:line="588" w:lineRule="exact"/>
        <w:jc w:val="center"/>
        <w:rPr>
          <w:rFonts w:ascii="Times New Roman" w:hAnsi="Times New Roman" w:eastAsia="仿宋"/>
          <w:b/>
          <w:color w:val="000000"/>
          <w:sz w:val="32"/>
          <w:szCs w:val="32"/>
        </w:rPr>
      </w:pPr>
    </w:p>
    <w:p>
      <w:pPr>
        <w:overflowPunct w:val="0"/>
        <w:spacing w:line="588" w:lineRule="exact"/>
        <w:jc w:val="center"/>
        <w:rPr>
          <w:rFonts w:ascii="黑体" w:hAnsi="黑体" w:eastAsia="黑体"/>
          <w:bCs/>
          <w:color w:val="000000"/>
          <w:sz w:val="32"/>
          <w:szCs w:val="32"/>
        </w:rPr>
      </w:pPr>
      <w:r>
        <w:rPr>
          <w:rFonts w:ascii="黑体" w:hAnsi="黑体" w:eastAsia="黑体"/>
          <w:bCs/>
          <w:color w:val="000000"/>
          <w:sz w:val="32"/>
          <w:szCs w:val="32"/>
        </w:rPr>
        <w:t>第一章 总 则</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第一条 </w:t>
      </w:r>
      <w:r>
        <w:rPr>
          <w:rFonts w:ascii="Times New Roman" w:hAnsi="Times New Roman" w:eastAsia="方正仿宋_GBK"/>
          <w:color w:val="000000"/>
          <w:sz w:val="32"/>
          <w:szCs w:val="32"/>
        </w:rPr>
        <w:t>为维护电力市场秩序，保障电力企业合法权益，规范发电企业与电网企业之间电费结算行为，根据《电力监管条例》及相关法律法规，制定本办法。</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第二条 </w:t>
      </w:r>
      <w:r>
        <w:rPr>
          <w:rFonts w:ascii="Times New Roman" w:hAnsi="Times New Roman" w:eastAsia="方正仿宋_GBK"/>
          <w:color w:val="000000"/>
          <w:sz w:val="32"/>
          <w:szCs w:val="32"/>
        </w:rPr>
        <w:t>本办法适用于发电企业与电网企业</w:t>
      </w:r>
      <w:r>
        <w:rPr>
          <w:rFonts w:hint="eastAsia" w:ascii="Times New Roman" w:hAnsi="Times New Roman" w:eastAsia="方正仿宋_GBK"/>
          <w:color w:val="000000"/>
          <w:sz w:val="32"/>
          <w:szCs w:val="32"/>
        </w:rPr>
        <w:t>（包括地方电网、增量配网）</w:t>
      </w:r>
      <w:r>
        <w:rPr>
          <w:rFonts w:ascii="Times New Roman" w:hAnsi="Times New Roman" w:eastAsia="方正仿宋_GBK"/>
          <w:color w:val="000000"/>
          <w:sz w:val="32"/>
          <w:szCs w:val="32"/>
        </w:rPr>
        <w:t>依据购售电合同开展的电费结算。</w:t>
      </w:r>
      <w:r>
        <w:rPr>
          <w:rFonts w:hint="eastAsia" w:ascii="Times New Roman" w:hAnsi="Times New Roman" w:eastAsia="方正仿宋_GBK"/>
          <w:color w:val="000000"/>
          <w:sz w:val="32"/>
          <w:szCs w:val="32"/>
        </w:rPr>
        <w:t>电网公司在电力市场交易中承担代收代付电费职责的，与发电企业电费结算参照执行。</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第三条 </w:t>
      </w:r>
      <w:r>
        <w:rPr>
          <w:rFonts w:ascii="Times New Roman" w:hAnsi="Times New Roman" w:eastAsia="方正仿宋_GBK"/>
          <w:color w:val="000000"/>
          <w:sz w:val="32"/>
          <w:szCs w:val="32"/>
        </w:rPr>
        <w:t>本办法所称的发电企业是指依法取得电力业务许可证（发电类）或符合许可豁免条件，从事发电业务的企业；电网企业是指依法取得电力业务许可证（输电类或供电类），从事输电或供电业务的企业，包括增量配电网企业；电费结算是指发电企业与电网企业就购售电业务相关的电量计量、电费确认、发票开具和资金收付等行为的总称。</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第四条 </w:t>
      </w:r>
      <w:r>
        <w:rPr>
          <w:rFonts w:ascii="Times New Roman" w:hAnsi="Times New Roman" w:eastAsia="方正仿宋_GBK"/>
          <w:color w:val="000000"/>
          <w:sz w:val="32"/>
          <w:szCs w:val="32"/>
        </w:rPr>
        <w:t>发电企业与电网企业电费结算应当遵循依法依规、公平公正、诚实守信的原则。任何一方不得利用电费结算扰乱社会经济秩序，损害社会公共利益。</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第五条 </w:t>
      </w:r>
      <w:r>
        <w:rPr>
          <w:rFonts w:ascii="Times New Roman" w:hAnsi="Times New Roman" w:eastAsia="方正仿宋_GBK"/>
          <w:color w:val="000000"/>
          <w:sz w:val="32"/>
          <w:szCs w:val="32"/>
        </w:rPr>
        <w:t>国家能源局及其派出机构（以下统称“能源监管机构”）依据《电力监管条例》和本办法对发电企业与电网企业电费结算行为进行监管。</w:t>
      </w:r>
    </w:p>
    <w:p>
      <w:pPr>
        <w:overflowPunct w:val="0"/>
        <w:spacing w:line="588" w:lineRule="exact"/>
        <w:jc w:val="center"/>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第二章 电费结算要求</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第六条 </w:t>
      </w:r>
      <w:r>
        <w:rPr>
          <w:rFonts w:ascii="Times New Roman" w:hAnsi="Times New Roman" w:eastAsia="方正仿宋_GBK"/>
          <w:color w:val="000000"/>
          <w:sz w:val="32"/>
          <w:szCs w:val="32"/>
        </w:rPr>
        <w:t>发电企业与电网企业应当按照有关要求签订购售电合同</w:t>
      </w:r>
      <w:r>
        <w:rPr>
          <w:rFonts w:hint="eastAsia" w:ascii="Times New Roman" w:hAnsi="Times New Roman" w:eastAsia="方正仿宋_GBK"/>
          <w:color w:val="000000"/>
          <w:sz w:val="32"/>
          <w:szCs w:val="32"/>
        </w:rPr>
        <w:t>，未签订购售电合同的，不得进行电费结算</w:t>
      </w:r>
      <w:r>
        <w:rPr>
          <w:rFonts w:ascii="Times New Roman" w:hAnsi="Times New Roman" w:eastAsia="方正仿宋_GBK"/>
          <w:color w:val="000000"/>
          <w:sz w:val="32"/>
          <w:szCs w:val="32"/>
        </w:rPr>
        <w:t>。</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第七条</w:t>
      </w:r>
      <w:r>
        <w:rPr>
          <w:rFonts w:ascii="Times New Roman" w:hAnsi="Times New Roman" w:eastAsia="方正仿宋_GBK"/>
          <w:color w:val="000000"/>
          <w:sz w:val="32"/>
          <w:szCs w:val="32"/>
        </w:rPr>
        <w:t xml:space="preserve"> 电网企业代理的优先用电用户的年度、月度、月内</w:t>
      </w:r>
      <w:r>
        <w:rPr>
          <w:rFonts w:hint="eastAsia" w:ascii="Times New Roman" w:hAnsi="Times New Roman" w:eastAsia="方正仿宋_GBK"/>
          <w:color w:val="000000"/>
          <w:sz w:val="32"/>
          <w:szCs w:val="32"/>
        </w:rPr>
        <w:t>（多日）省内及</w:t>
      </w:r>
      <w:r>
        <w:rPr>
          <w:rFonts w:ascii="Times New Roman" w:hAnsi="Times New Roman" w:eastAsia="方正仿宋_GBK"/>
          <w:color w:val="000000"/>
          <w:sz w:val="32"/>
          <w:szCs w:val="32"/>
        </w:rPr>
        <w:t>跨省跨区电力中长期交易需签订购售电合同。</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第八条 </w:t>
      </w:r>
      <w:r>
        <w:rPr>
          <w:rFonts w:ascii="Times New Roman" w:hAnsi="Times New Roman" w:eastAsia="方正仿宋_GBK"/>
          <w:color w:val="000000"/>
          <w:sz w:val="32"/>
          <w:szCs w:val="32"/>
        </w:rPr>
        <w:t>电费结算有关事项应当在购售电合同中予以明确，包括但不限于：计量装置及其设置，上网电量的抄录、计算、核对和确认，上网电费的计算、核对、修正和确认，基准电价</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市场交易电价</w:t>
      </w:r>
      <w:r>
        <w:rPr>
          <w:rFonts w:hint="eastAsia" w:ascii="Times New Roman" w:hAnsi="Times New Roman" w:eastAsia="方正仿宋_GBK"/>
          <w:color w:val="000000"/>
          <w:sz w:val="32"/>
          <w:szCs w:val="32"/>
        </w:rPr>
        <w:t>、超低排放电价、环保电价等各类价格水平，可再生能源补贴结算，</w:t>
      </w:r>
      <w:r>
        <w:rPr>
          <w:rFonts w:ascii="Times New Roman" w:hAnsi="Times New Roman" w:eastAsia="方正仿宋_GBK"/>
          <w:color w:val="000000"/>
          <w:sz w:val="32"/>
          <w:szCs w:val="32"/>
        </w:rPr>
        <w:t>上网电费发票开具，上网电费支付方式，发电企业收款账号，以及违约处理等。</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第九条 </w:t>
      </w:r>
      <w:r>
        <w:rPr>
          <w:rFonts w:ascii="Times New Roman" w:hAnsi="Times New Roman" w:eastAsia="方正仿宋_GBK"/>
          <w:color w:val="000000"/>
          <w:sz w:val="32"/>
          <w:szCs w:val="32"/>
        </w:rPr>
        <w:t>发电企业、电网企业应当按照有关要求安装符合技术规范的上网电量计量装置，确保计费电量真实、准确。</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第十条 </w:t>
      </w:r>
      <w:r>
        <w:rPr>
          <w:rFonts w:ascii="Times New Roman" w:hAnsi="Times New Roman" w:eastAsia="方正仿宋_GBK"/>
          <w:color w:val="000000"/>
          <w:sz w:val="32"/>
          <w:szCs w:val="32"/>
        </w:rPr>
        <w:t>发电企业、电网企业应当严格执行国家电价政策和市场规则，不得自行变更电价水平或电价机制进行电费结算。</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第十一条 </w:t>
      </w:r>
      <w:r>
        <w:rPr>
          <w:rFonts w:ascii="Times New Roman" w:hAnsi="Times New Roman" w:eastAsia="方正仿宋_GBK"/>
          <w:color w:val="000000"/>
          <w:sz w:val="32"/>
          <w:szCs w:val="32"/>
        </w:rPr>
        <w:t>电费结算原则上以月度为周期（结算周期应为</w:t>
      </w:r>
      <w:r>
        <w:rPr>
          <w:rFonts w:hint="eastAsia" w:ascii="Times New Roman" w:hAnsi="Times New Roman" w:eastAsia="方正仿宋_GBK"/>
          <w:color w:val="000000"/>
          <w:sz w:val="32"/>
          <w:szCs w:val="32"/>
        </w:rPr>
        <w:t>每个自然月</w:t>
      </w:r>
      <w:r>
        <w:rPr>
          <w:rFonts w:ascii="Times New Roman" w:hAnsi="Times New Roman" w:eastAsia="方正仿宋_GBK"/>
          <w:color w:val="000000"/>
          <w:sz w:val="32"/>
          <w:szCs w:val="32"/>
        </w:rPr>
        <w:t>）。新建发电机组调试电费自并网运行后以月为周期进行结算；燃煤发电企业超低排放电费原则上以季度为周期进行结算，电网企业自收到环保部门出具的监测报告之日起10个工作日内向燃煤电厂兑现电价加价资金。</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第十二条 </w:t>
      </w:r>
      <w:r>
        <w:rPr>
          <w:rFonts w:ascii="Times New Roman" w:hAnsi="Times New Roman" w:eastAsia="方正仿宋_GBK"/>
          <w:color w:val="000000"/>
          <w:sz w:val="32"/>
          <w:szCs w:val="32"/>
        </w:rPr>
        <w:t>电网企业应当及时足额向纳入国家补贴范围的可再生能源发电企业转付中央财政等补贴。原则上电网企业在收到中央财政补贴资金10个工作日内，按照有关要求及时兑付给可再生能源发电企业。电网企业转付地方财政补贴有明确规定的，按照有关规定执行；没有明确规定的，电网企业在收到地方财政补贴资金10个工作日内，及时兑付给可再生能源发电企业。</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第十三条 </w:t>
      </w:r>
      <w:r>
        <w:rPr>
          <w:rFonts w:ascii="Times New Roman" w:hAnsi="Times New Roman" w:eastAsia="方正仿宋_GBK"/>
          <w:color w:val="000000"/>
          <w:sz w:val="32"/>
          <w:szCs w:val="32"/>
        </w:rPr>
        <w:t>发电企业上网电</w:t>
      </w:r>
      <w:bookmarkStart w:id="0" w:name="_GoBack"/>
      <w:bookmarkEnd w:id="0"/>
      <w:r>
        <w:rPr>
          <w:rFonts w:ascii="Times New Roman" w:hAnsi="Times New Roman" w:eastAsia="方正仿宋_GBK"/>
          <w:color w:val="000000"/>
          <w:sz w:val="32"/>
          <w:szCs w:val="32"/>
        </w:rPr>
        <w:t>量根据</w:t>
      </w:r>
      <w:r>
        <w:rPr>
          <w:rFonts w:hint="eastAsia" w:ascii="Times New Roman" w:hAnsi="Times New Roman" w:eastAsia="方正仿宋_GBK"/>
          <w:color w:val="000000"/>
          <w:sz w:val="32"/>
          <w:szCs w:val="32"/>
          <w:lang w:eastAsia="zh-CN"/>
        </w:rPr>
        <w:t>相关</w:t>
      </w:r>
      <w:r>
        <w:rPr>
          <w:rFonts w:ascii="Times New Roman" w:hAnsi="Times New Roman" w:eastAsia="方正仿宋_GBK"/>
          <w:color w:val="000000"/>
          <w:sz w:val="32"/>
          <w:szCs w:val="32"/>
        </w:rPr>
        <w:t>地区交易结算有关规定进行抄录和确认，逐步实现发用双方抄表日历同期，原则上应当在次月5个工作日内完成。</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第十四条 </w:t>
      </w:r>
      <w:r>
        <w:rPr>
          <w:rFonts w:ascii="Times New Roman" w:hAnsi="Times New Roman" w:eastAsia="方正仿宋_GBK"/>
          <w:color w:val="000000"/>
          <w:sz w:val="32"/>
          <w:szCs w:val="32"/>
        </w:rPr>
        <w:t>发电企业上网电费应当严格根据购售电合同的约定进行计算，按规定进行核对、修正和确认，原则上应当在上网电量确认日后5个工作日内完成。</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第十五条 </w:t>
      </w:r>
      <w:r>
        <w:rPr>
          <w:rFonts w:ascii="Times New Roman" w:hAnsi="Times New Roman" w:eastAsia="方正仿宋_GBK"/>
          <w:color w:val="000000"/>
          <w:sz w:val="32"/>
          <w:szCs w:val="32"/>
        </w:rPr>
        <w:t>发电企业应当根据厂网双方确认的电费结算单及时向电网企业开具增值税专用发票，原则上应当在上网电费确认日后5个工作日内完成。电费结算单应详细列明交易品种、交易电量</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交易金额</w:t>
      </w:r>
      <w:r>
        <w:rPr>
          <w:rFonts w:hint="eastAsia" w:ascii="Times New Roman" w:hAnsi="Times New Roman" w:eastAsia="方正仿宋_GBK"/>
          <w:color w:val="000000"/>
          <w:sz w:val="32"/>
          <w:szCs w:val="32"/>
        </w:rPr>
        <w:t>、辅助服务考核项目及金额</w:t>
      </w:r>
      <w:r>
        <w:rPr>
          <w:rFonts w:ascii="Times New Roman" w:hAnsi="Times New Roman" w:eastAsia="方正仿宋_GBK"/>
          <w:color w:val="000000"/>
          <w:sz w:val="32"/>
          <w:szCs w:val="32"/>
        </w:rPr>
        <w:t>。实行分时电价机制的应</w:t>
      </w:r>
      <w:r>
        <w:rPr>
          <w:rFonts w:hint="eastAsia" w:ascii="Times New Roman" w:hAnsi="Times New Roman" w:eastAsia="方正仿宋_GBK"/>
          <w:color w:val="000000"/>
          <w:sz w:val="32"/>
          <w:szCs w:val="32"/>
        </w:rPr>
        <w:t>详细</w:t>
      </w:r>
      <w:r>
        <w:rPr>
          <w:rFonts w:ascii="Times New Roman" w:hAnsi="Times New Roman" w:eastAsia="方正仿宋_GBK"/>
          <w:color w:val="000000"/>
          <w:sz w:val="32"/>
          <w:szCs w:val="32"/>
        </w:rPr>
        <w:t>列明分时电量</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电费等内容</w:t>
      </w:r>
      <w:r>
        <w:rPr>
          <w:rFonts w:hint="eastAsia" w:ascii="Times New Roman" w:hAnsi="Times New Roman" w:eastAsia="方正仿宋_GBK"/>
          <w:color w:val="000000"/>
          <w:sz w:val="32"/>
          <w:szCs w:val="32"/>
        </w:rPr>
        <w:t>。</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第十六条</w:t>
      </w:r>
      <w:r>
        <w:rPr>
          <w:rFonts w:ascii="Times New Roman" w:hAnsi="Times New Roman" w:eastAsia="方正仿宋_GBK"/>
          <w:color w:val="000000"/>
          <w:sz w:val="32"/>
          <w:szCs w:val="32"/>
        </w:rPr>
        <w:t xml:space="preserve"> 跨省跨区交易结算由相应电力交易机构统一对电量进行清分，</w:t>
      </w:r>
      <w:r>
        <w:rPr>
          <w:rFonts w:hint="eastAsia" w:ascii="Times New Roman" w:hAnsi="Times New Roman" w:eastAsia="方正仿宋_GBK"/>
          <w:color w:val="000000"/>
          <w:sz w:val="32"/>
          <w:szCs w:val="32"/>
        </w:rPr>
        <w:t>向</w:t>
      </w:r>
      <w:r>
        <w:rPr>
          <w:rFonts w:ascii="Times New Roman" w:hAnsi="Times New Roman" w:eastAsia="方正仿宋_GBK"/>
          <w:color w:val="000000"/>
          <w:sz w:val="32"/>
          <w:szCs w:val="32"/>
        </w:rPr>
        <w:t>市场主体出具结算</w:t>
      </w:r>
      <w:r>
        <w:rPr>
          <w:rFonts w:hint="eastAsia" w:ascii="Times New Roman" w:hAnsi="Times New Roman" w:eastAsia="方正仿宋_GBK"/>
          <w:color w:val="000000"/>
          <w:sz w:val="32"/>
          <w:szCs w:val="32"/>
        </w:rPr>
        <w:t>单。购电方</w:t>
      </w:r>
      <w:r>
        <w:rPr>
          <w:rFonts w:ascii="Times New Roman" w:hAnsi="Times New Roman" w:eastAsia="方正仿宋_GBK"/>
          <w:color w:val="000000"/>
          <w:sz w:val="32"/>
          <w:szCs w:val="32"/>
        </w:rPr>
        <w:t>电网企业向输电企业支付输配电费及线损折价，向发电企业支付电费。合同另有约定的</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按照合同执行</w:t>
      </w:r>
      <w:r>
        <w:rPr>
          <w:rFonts w:hint="eastAsia" w:ascii="Times New Roman" w:hAnsi="Times New Roman" w:eastAsia="方正仿宋_GBK"/>
          <w:color w:val="000000"/>
          <w:sz w:val="32"/>
          <w:szCs w:val="32"/>
        </w:rPr>
        <w:t>。</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跨省跨区点对点、点对网发电企业可视同受端发电企业，由</w:t>
      </w:r>
      <w:r>
        <w:rPr>
          <w:rFonts w:hint="eastAsia" w:ascii="Times New Roman" w:hAnsi="Times New Roman" w:eastAsia="方正仿宋_GBK"/>
          <w:color w:val="000000"/>
          <w:sz w:val="32"/>
          <w:szCs w:val="32"/>
        </w:rPr>
        <w:t>购电方</w:t>
      </w:r>
      <w:r>
        <w:rPr>
          <w:rFonts w:ascii="Times New Roman" w:hAnsi="Times New Roman" w:eastAsia="方正仿宋_GBK"/>
          <w:color w:val="000000"/>
          <w:sz w:val="32"/>
          <w:szCs w:val="32"/>
        </w:rPr>
        <w:t>电网企业直接结算。</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第十七条 </w:t>
      </w:r>
      <w:r>
        <w:rPr>
          <w:rFonts w:ascii="Times New Roman" w:hAnsi="Times New Roman" w:eastAsia="方正仿宋_GBK"/>
          <w:color w:val="000000"/>
          <w:sz w:val="32"/>
          <w:szCs w:val="32"/>
        </w:rPr>
        <w:t>电网企业根据结算双方确认的电费结算单，及时足额支付电费。</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电费原则上一次性支付，在</w:t>
      </w:r>
      <w:r>
        <w:rPr>
          <w:rFonts w:hint="eastAsia" w:ascii="Times New Roman" w:hAnsi="Times New Roman" w:eastAsia="方正仿宋_GBK"/>
          <w:color w:val="000000"/>
          <w:sz w:val="32"/>
          <w:szCs w:val="32"/>
        </w:rPr>
        <w:t>电费</w:t>
      </w:r>
      <w:r>
        <w:rPr>
          <w:rFonts w:ascii="Times New Roman" w:hAnsi="Times New Roman" w:eastAsia="方正仿宋_GBK"/>
          <w:color w:val="000000"/>
          <w:sz w:val="32"/>
          <w:szCs w:val="32"/>
        </w:rPr>
        <w:t>确认日后10个工作日内，由电网企业将当期电费全额支付给发电企业。电网企业经与发电企业协商一致后，也可分两次支付。第一次支付不低于该期电费的50%，付清时间不得迟于电费确认日后5个工作日</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第二次付清</w:t>
      </w:r>
      <w:r>
        <w:rPr>
          <w:rFonts w:hint="eastAsia" w:ascii="Times New Roman" w:hAnsi="Times New Roman" w:eastAsia="方正仿宋_GBK"/>
          <w:color w:val="000000"/>
          <w:sz w:val="32"/>
          <w:szCs w:val="32"/>
        </w:rPr>
        <w:t>时间不得超过电费确认日后10个工作日</w:t>
      </w:r>
      <w:r>
        <w:rPr>
          <w:rFonts w:ascii="Times New Roman" w:hAnsi="Times New Roman" w:eastAsia="方正仿宋_GBK"/>
          <w:color w:val="000000"/>
          <w:sz w:val="32"/>
          <w:szCs w:val="32"/>
        </w:rPr>
        <w:t>。</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第十八条</w:t>
      </w:r>
      <w:r>
        <w:rPr>
          <w:rFonts w:hint="eastAsia" w:ascii="Times New Roman" w:hAnsi="Times New Roman" w:eastAsia="方正楷体_GBK"/>
          <w:color w:val="000000"/>
          <w:sz w:val="32"/>
          <w:szCs w:val="32"/>
        </w:rPr>
        <w:t xml:space="preserve"> </w:t>
      </w:r>
      <w:r>
        <w:rPr>
          <w:rFonts w:ascii="Times New Roman" w:hAnsi="Times New Roman" w:eastAsia="方正仿宋_GBK"/>
          <w:color w:val="000000"/>
          <w:sz w:val="32"/>
          <w:szCs w:val="32"/>
        </w:rPr>
        <w:t>电费结算一般采用银行转账方式</w:t>
      </w:r>
      <w:r>
        <w:rPr>
          <w:rFonts w:hint="eastAsia" w:ascii="Times New Roman" w:hAnsi="Times New Roman" w:eastAsia="方正仿宋_GBK"/>
          <w:color w:val="000000"/>
          <w:sz w:val="32"/>
          <w:szCs w:val="32"/>
        </w:rPr>
        <w:t>。经</w:t>
      </w:r>
      <w:r>
        <w:rPr>
          <w:rFonts w:ascii="Times New Roman" w:hAnsi="Times New Roman" w:eastAsia="方正仿宋_GBK"/>
          <w:color w:val="000000"/>
          <w:sz w:val="32"/>
          <w:szCs w:val="32"/>
        </w:rPr>
        <w:t>发电企业与电网企业协商一致</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也可采用国家认可的其他结算方式</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并在购售电合同中做出明确</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合理约定。</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从用户侧收取电费中承兑汇票占比较高且经营效益较差的电网企业，向发电企业支付的承兑汇票，不得高于当期从用户侧收取承兑汇票的50%</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且</w:t>
      </w:r>
      <w:r>
        <w:rPr>
          <w:rFonts w:hint="eastAsia" w:ascii="Times New Roman" w:hAnsi="Times New Roman" w:eastAsia="方正仿宋_GBK"/>
          <w:color w:val="000000"/>
          <w:sz w:val="32"/>
          <w:szCs w:val="32"/>
          <w:lang w:eastAsia="zh-CN"/>
        </w:rPr>
        <w:t>应在发电企业间进行合理分摊</w:t>
      </w:r>
      <w:r>
        <w:rPr>
          <w:rFonts w:ascii="Times New Roman" w:hAnsi="Times New Roman" w:eastAsia="方正仿宋_GBK"/>
          <w:color w:val="000000"/>
          <w:sz w:val="32"/>
          <w:szCs w:val="32"/>
        </w:rPr>
        <w:t>。经双方协商一致，电网企业与发电企业结算电费中使用承兑汇票的比例，应在购售电合同中明确。</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电网企业不得自行开具承兑汇票用于支付发电企业电费，不得使用承兑汇票转付可再生能源发电企业中央财政补贴。</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第十九条 </w:t>
      </w:r>
      <w:r>
        <w:rPr>
          <w:rFonts w:ascii="Times New Roman" w:hAnsi="Times New Roman" w:eastAsia="方正仿宋_GBK"/>
          <w:color w:val="000000"/>
          <w:sz w:val="32"/>
          <w:szCs w:val="32"/>
        </w:rPr>
        <w:t>电网企业应采取有效措施从用户侧收取电费</w:t>
      </w:r>
      <w:r>
        <w:rPr>
          <w:rFonts w:hint="eastAsia" w:ascii="Times New Roman" w:hAnsi="Times New Roman" w:eastAsia="方正仿宋_GBK"/>
          <w:color w:val="000000"/>
          <w:sz w:val="32"/>
          <w:szCs w:val="32"/>
        </w:rPr>
        <w:t>，不得以用户侧欠费为由停止或者减少向发电企业支付上网电费。</w:t>
      </w:r>
      <w:r>
        <w:rPr>
          <w:rFonts w:ascii="Times New Roman" w:hAnsi="Times New Roman" w:eastAsia="方正仿宋_GBK"/>
          <w:color w:val="000000"/>
          <w:sz w:val="32"/>
          <w:szCs w:val="32"/>
        </w:rPr>
        <w:t>电网企业如不能按合同约定期限支付上网电费（不可抗力原因除外），应当向发电企业支付违约金。违约金由双方协商约定，由电网企业支付至发电企业电费结算账户。</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第二十条 </w:t>
      </w:r>
      <w:r>
        <w:rPr>
          <w:rFonts w:ascii="Times New Roman" w:hAnsi="Times New Roman" w:eastAsia="方正仿宋_GBK"/>
          <w:color w:val="000000"/>
          <w:sz w:val="32"/>
          <w:szCs w:val="32"/>
        </w:rPr>
        <w:t>电网企业代理的优先用电用户电量（包括跨省跨区交易电量）应合理分摊辅助服务费用。</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第二十一条 </w:t>
      </w:r>
      <w:r>
        <w:rPr>
          <w:rFonts w:ascii="Times New Roman" w:hAnsi="Times New Roman" w:eastAsia="方正仿宋_GBK"/>
          <w:color w:val="000000"/>
          <w:sz w:val="32"/>
          <w:szCs w:val="32"/>
        </w:rPr>
        <w:t>发电企业、电网企业应当保存各自电费结算的原始资料与记录。</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第二十二条 </w:t>
      </w:r>
      <w:r>
        <w:rPr>
          <w:rFonts w:ascii="Times New Roman" w:hAnsi="Times New Roman" w:eastAsia="方正仿宋_GBK"/>
          <w:color w:val="000000"/>
          <w:sz w:val="32"/>
          <w:szCs w:val="32"/>
        </w:rPr>
        <w:t>发电企业、电网企业在电费结算过程中发生争议，双方可以自行协商解决。</w:t>
      </w:r>
      <w:r>
        <w:rPr>
          <w:rFonts w:hint="eastAsia" w:ascii="Times New Roman" w:hAnsi="Times New Roman" w:eastAsia="方正仿宋_GBK"/>
          <w:color w:val="000000"/>
          <w:sz w:val="32"/>
          <w:szCs w:val="32"/>
        </w:rPr>
        <w:t>无法达成一致的</w:t>
      </w:r>
      <w:r>
        <w:rPr>
          <w:rFonts w:ascii="Times New Roman" w:hAnsi="Times New Roman" w:eastAsia="方正仿宋_GBK"/>
          <w:color w:val="000000"/>
          <w:sz w:val="32"/>
          <w:szCs w:val="32"/>
        </w:rPr>
        <w:t>，可向能源监管机构申请调解，争议和调解不得影响无争议电费的结算。</w:t>
      </w:r>
    </w:p>
    <w:p>
      <w:pPr>
        <w:overflowPunct w:val="0"/>
        <w:spacing w:line="588" w:lineRule="exact"/>
        <w:jc w:val="center"/>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第三章 电费结算监管</w:t>
      </w:r>
    </w:p>
    <w:p>
      <w:pPr>
        <w:overflowPunct w:val="0"/>
        <w:spacing w:line="588" w:lineRule="exact"/>
        <w:ind w:firstLine="48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第二十三条 </w:t>
      </w:r>
      <w:r>
        <w:rPr>
          <w:rFonts w:ascii="Times New Roman" w:hAnsi="Times New Roman" w:eastAsia="方正仿宋_GBK"/>
          <w:color w:val="000000"/>
          <w:sz w:val="32"/>
          <w:szCs w:val="32"/>
        </w:rPr>
        <w:t>能源监管机构可采取信息统计、座谈交流、查阅资料、现场监管等方式进行监管，并适时在一定范围内发布监管报告。</w:t>
      </w:r>
    </w:p>
    <w:p>
      <w:pPr>
        <w:overflowPunct w:val="0"/>
        <w:spacing w:line="588" w:lineRule="exact"/>
        <w:ind w:firstLine="48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第二十四条 </w:t>
      </w:r>
      <w:r>
        <w:rPr>
          <w:rFonts w:ascii="Times New Roman" w:hAnsi="Times New Roman" w:eastAsia="方正仿宋_GBK"/>
          <w:color w:val="000000"/>
          <w:sz w:val="32"/>
          <w:szCs w:val="32"/>
        </w:rPr>
        <w:t>发电企业、电网企业应当按照电力企业信息报送有关规定，向能源监管机构报送电费结算情况。</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第二十五条 </w:t>
      </w:r>
      <w:r>
        <w:rPr>
          <w:rFonts w:ascii="Times New Roman" w:hAnsi="Times New Roman" w:eastAsia="方正仿宋_GBK"/>
          <w:color w:val="000000"/>
          <w:sz w:val="32"/>
          <w:szCs w:val="32"/>
        </w:rPr>
        <w:t>能源监管机构依据《</w:t>
      </w:r>
      <w:r>
        <w:rPr>
          <w:rFonts w:hint="eastAsia" w:ascii="Times New Roman" w:hAnsi="Times New Roman" w:eastAsia="方正仿宋_GBK"/>
          <w:color w:val="000000"/>
          <w:sz w:val="32"/>
          <w:szCs w:val="32"/>
        </w:rPr>
        <w:t>国家</w:t>
      </w:r>
      <w:r>
        <w:rPr>
          <w:rFonts w:ascii="Times New Roman" w:hAnsi="Times New Roman" w:eastAsia="方正仿宋_GBK"/>
          <w:color w:val="000000"/>
          <w:sz w:val="32"/>
          <w:szCs w:val="32"/>
        </w:rPr>
        <w:t>能源局能源争议纠纷调解规定》对电费结算争议进行调解。经调解仍无法达成一致的，发电企业、电网企业可以按照司法程序解决。</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第二十六条 </w:t>
      </w:r>
      <w:r>
        <w:rPr>
          <w:rFonts w:ascii="Times New Roman" w:hAnsi="Times New Roman" w:eastAsia="方正仿宋_GBK"/>
          <w:color w:val="000000"/>
          <w:sz w:val="32"/>
          <w:szCs w:val="32"/>
        </w:rPr>
        <w:t>电网企业无正当理由未按合同约定支付上网电费的，能源监管机构可以责令改正；恶意拖欠电费的，能源监管机构可以按照《电力监管条例》有关规定进行处罚，并</w:t>
      </w:r>
      <w:r>
        <w:rPr>
          <w:rFonts w:hint="eastAsia" w:ascii="Times New Roman" w:hAnsi="Times New Roman" w:eastAsia="方正仿宋_GBK"/>
          <w:color w:val="000000"/>
          <w:sz w:val="32"/>
          <w:szCs w:val="32"/>
        </w:rPr>
        <w:t>公示</w:t>
      </w:r>
      <w:r>
        <w:rPr>
          <w:rFonts w:ascii="Times New Roman" w:hAnsi="Times New Roman" w:eastAsia="方正仿宋_GBK"/>
          <w:color w:val="000000"/>
          <w:sz w:val="32"/>
          <w:szCs w:val="32"/>
        </w:rPr>
        <w:t>处理结果。</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第二十七条 </w:t>
      </w:r>
      <w:r>
        <w:rPr>
          <w:rFonts w:ascii="Times New Roman" w:hAnsi="Times New Roman" w:eastAsia="方正仿宋_GBK"/>
          <w:color w:val="000000"/>
          <w:sz w:val="32"/>
          <w:szCs w:val="32"/>
        </w:rPr>
        <w:t>发电企业、电网企业进行电费结算时如有不执行国家电价政策</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不执行市场规则、擅自改变电价水平和电价机制等</w:t>
      </w:r>
      <w:r>
        <w:rPr>
          <w:rFonts w:hint="eastAsia" w:ascii="Times New Roman" w:hAnsi="Times New Roman" w:eastAsia="方正仿宋_GBK"/>
          <w:color w:val="000000"/>
          <w:sz w:val="32"/>
          <w:szCs w:val="32"/>
        </w:rPr>
        <w:t>行为</w:t>
      </w:r>
      <w:r>
        <w:rPr>
          <w:rFonts w:ascii="Times New Roman" w:hAnsi="Times New Roman" w:eastAsia="方正仿宋_GBK"/>
          <w:color w:val="000000"/>
          <w:sz w:val="32"/>
          <w:szCs w:val="32"/>
        </w:rPr>
        <w:t>，能源监管机构有权制止</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责令其限期改正</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并公示处理结果。</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第二十八条 </w:t>
      </w:r>
      <w:r>
        <w:rPr>
          <w:rFonts w:ascii="Times New Roman" w:hAnsi="Times New Roman" w:eastAsia="方正仿宋_GBK"/>
          <w:color w:val="000000"/>
          <w:sz w:val="32"/>
          <w:szCs w:val="32"/>
        </w:rPr>
        <w:t>发电企业和电网企业如有拒绝或者阻碍能源监管机构工作人员依法依规履行监管职责、不按要求向能源监管机构提供有关信息等</w:t>
      </w:r>
      <w:r>
        <w:rPr>
          <w:rFonts w:hint="eastAsia" w:ascii="Times New Roman" w:hAnsi="Times New Roman" w:eastAsia="方正仿宋_GBK"/>
          <w:color w:val="000000"/>
          <w:sz w:val="32"/>
          <w:szCs w:val="32"/>
        </w:rPr>
        <w:t>行为</w:t>
      </w:r>
      <w:r>
        <w:rPr>
          <w:rFonts w:ascii="Times New Roman" w:hAnsi="Times New Roman" w:eastAsia="方正仿宋_GBK"/>
          <w:color w:val="000000"/>
          <w:sz w:val="32"/>
          <w:szCs w:val="32"/>
        </w:rPr>
        <w:t>，能源监管机构将按照《电力监管条例》以及电力企业信息报送和披露有关规定对其进行处罚。</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发电企业、电网企业在电费结算过程中扰乱社会经济秩序，损害社会公共利益构成犯罪的，</w:t>
      </w:r>
      <w:r>
        <w:rPr>
          <w:rFonts w:hint="eastAsia" w:ascii="Times New Roman" w:hAnsi="Times New Roman" w:eastAsia="方正仿宋_GBK"/>
          <w:color w:val="000000"/>
          <w:sz w:val="32"/>
          <w:szCs w:val="32"/>
        </w:rPr>
        <w:t>按照司法程序</w:t>
      </w:r>
      <w:r>
        <w:rPr>
          <w:rFonts w:ascii="Times New Roman" w:hAnsi="Times New Roman" w:eastAsia="方正仿宋_GBK"/>
          <w:color w:val="000000"/>
          <w:sz w:val="32"/>
          <w:szCs w:val="32"/>
        </w:rPr>
        <w:t>依法追究刑事责任。</w:t>
      </w:r>
    </w:p>
    <w:p>
      <w:pPr>
        <w:overflowPunct w:val="0"/>
        <w:spacing w:line="588" w:lineRule="exact"/>
        <w:jc w:val="center"/>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第四章 附则</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第二十九条 </w:t>
      </w:r>
      <w:r>
        <w:rPr>
          <w:rFonts w:ascii="Times New Roman" w:hAnsi="Times New Roman" w:eastAsia="方正仿宋_GBK"/>
          <w:color w:val="000000"/>
          <w:sz w:val="32"/>
          <w:szCs w:val="32"/>
        </w:rPr>
        <w:t>本办法由国家能源局负责解释。</w:t>
      </w:r>
    </w:p>
    <w:p>
      <w:pPr>
        <w:overflowPunct w:val="0"/>
        <w:spacing w:line="588"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 xml:space="preserve">第三十条 </w:t>
      </w:r>
      <w:r>
        <w:rPr>
          <w:rFonts w:ascii="Times New Roman" w:hAnsi="Times New Roman" w:eastAsia="方正仿宋_GBK"/>
          <w:color w:val="000000"/>
          <w:sz w:val="32"/>
          <w:szCs w:val="32"/>
        </w:rPr>
        <w:t>本办法自</w:t>
      </w: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021</w:t>
      </w:r>
      <w:r>
        <w:rPr>
          <w:rFonts w:hint="eastAsia" w:ascii="Times New Roman" w:hAnsi="Times New Roman" w:eastAsia="方正仿宋_GBK"/>
          <w:color w:val="000000"/>
          <w:sz w:val="32"/>
          <w:szCs w:val="32"/>
        </w:rPr>
        <w:t>年1月1日</w:t>
      </w:r>
      <w:r>
        <w:rPr>
          <w:rFonts w:ascii="Times New Roman" w:hAnsi="Times New Roman" w:eastAsia="方正仿宋_GBK"/>
          <w:color w:val="000000"/>
          <w:sz w:val="32"/>
          <w:szCs w:val="32"/>
        </w:rPr>
        <w:t>起施行，有效期三年，《发电企业与电网企业电费结算暂行办法》（电监价财﹝2008﹞24号）</w:t>
      </w:r>
      <w:r>
        <w:rPr>
          <w:rFonts w:hint="eastAsia" w:ascii="Times New Roman" w:hAnsi="Times New Roman" w:eastAsia="方正仿宋_GBK"/>
          <w:color w:val="000000"/>
          <w:sz w:val="32"/>
          <w:szCs w:val="32"/>
        </w:rPr>
        <w:t>同时</w:t>
      </w:r>
      <w:r>
        <w:rPr>
          <w:rFonts w:ascii="Times New Roman" w:hAnsi="Times New Roman" w:eastAsia="方正仿宋_GBK"/>
          <w:color w:val="000000"/>
          <w:sz w:val="32"/>
          <w:szCs w:val="32"/>
        </w:rPr>
        <w:t>废止。</w:t>
      </w:r>
    </w:p>
    <w:p>
      <w:pPr>
        <w:overflowPunct w:val="0"/>
        <w:spacing w:line="588" w:lineRule="exact"/>
        <w:rPr>
          <w:rFonts w:ascii="Times New Roman" w:hAnsi="Times New Roman" w:eastAsia="仿宋"/>
          <w:color w:val="000000"/>
          <w:sz w:val="32"/>
          <w:szCs w:val="32"/>
        </w:rPr>
      </w:pPr>
    </w:p>
    <w:p>
      <w:pPr>
        <w:overflowPunct w:val="0"/>
        <w:spacing w:line="588" w:lineRule="exact"/>
        <w:rPr>
          <w:rFonts w:ascii="Times New Roman" w:hAnsi="Times New Roman"/>
          <w:color w:val="000000"/>
          <w:sz w:val="32"/>
          <w:szCs w:val="32"/>
        </w:rPr>
      </w:pPr>
    </w:p>
    <w:sectPr>
      <w:footerReference r:id="rId4" w:type="default"/>
      <w:pgSz w:w="11906" w:h="16838"/>
      <w:pgMar w:top="1985" w:right="1616" w:bottom="1814"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qFormat/>
    <w:uiPriority w:val="11"/>
    <w:pPr>
      <w:spacing w:before="240" w:after="60" w:line="312" w:lineRule="auto"/>
      <w:jc w:val="center"/>
      <w:outlineLvl w:val="1"/>
    </w:pPr>
    <w:rPr>
      <w:rFonts w:ascii="Calibri Light" w:hAnsi="Calibri Light"/>
      <w:b/>
      <w:bCs/>
      <w:kern w:val="28"/>
      <w:sz w:val="32"/>
      <w:szCs w:val="32"/>
    </w:rPr>
  </w:style>
  <w:style w:type="character" w:customStyle="1" w:styleId="6">
    <w:name w:val="页眉 字符"/>
    <w:basedOn w:val="5"/>
    <w:link w:val="3"/>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431</Words>
  <Characters>2461</Characters>
  <Lines>20</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2020-10-19T08:46:00Z</dcterms:created>
  <dc:creator>wfg</dc:creator>
  <cp:lastModifiedBy>Administrator</cp:lastModifiedBy>
  <cp:lastPrinted>2020-10-29T06:29:23Z</cp:lastPrinted>
  <dcterms:modified xsi:type="dcterms:W3CDTF">2020-10-29T06:29:51Z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