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1" w:name="_GoBack"/>
      <w:bookmarkEnd w:id="1"/>
      <w:r>
        <w:rPr>
          <w:rFonts w:hint="eastAsia" w:ascii="方正小标宋简体" w:eastAsia="方正小标宋简体"/>
          <w:sz w:val="44"/>
          <w:szCs w:val="44"/>
        </w:rPr>
        <w:t>附件：</w:t>
      </w:r>
      <w:r>
        <w:rPr>
          <w:rFonts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月</w:t>
      </w:r>
      <w:r>
        <w:rPr>
          <w:rFonts w:ascii="方正小标宋简体" w:hAnsi="黑体" w:eastAsia="方正小标宋简体" w:cs="仿宋"/>
          <w:bCs/>
          <w:sz w:val="44"/>
          <w:szCs w:val="44"/>
        </w:rPr>
        <w:t>12398</w:t>
      </w:r>
      <w:r>
        <w:rPr>
          <w:rFonts w:hint="eastAsia" w:ascii="方正小标宋简体" w:hAnsi="黑体" w:eastAsia="方正小标宋简体" w:cs="仿宋"/>
          <w:bCs/>
          <w:sz w:val="44"/>
          <w:szCs w:val="44"/>
        </w:rPr>
        <w:t>热线典型投诉举报事项具体处理情况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方正小标宋简体" w:hAnsi="仿宋" w:eastAsia="方正小标宋简体" w:cs="仿宋"/>
          <w:bCs/>
          <w:sz w:val="32"/>
          <w:szCs w:val="32"/>
        </w:rPr>
        <w:t>（当月办结的属实及部分属实案例）</w:t>
      </w:r>
    </w:p>
    <w:tbl>
      <w:tblPr>
        <w:tblStyle w:val="9"/>
        <w:tblW w:w="1488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3283"/>
        <w:gridCol w:w="5337"/>
        <w:gridCol w:w="5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tblHeader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被投诉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举报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</w:t>
            </w:r>
          </w:p>
        </w:tc>
        <w:tc>
          <w:tcPr>
            <w:tcW w:w="5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反映事项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处理措施及结果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bookmarkStart w:id="0" w:name="table2"/>
            <w:bookmarkEnd w:id="0"/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国网北京市电力有限公司大兴供电公司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北京市大兴区群众反映，其居住小区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电压不稳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的现象，已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持续4、5天，联系95598供电服务热线，供电企业工作人员现场查看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后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告知需安装新变压器，希望尽快解决电压不稳的问题。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经调查，反映事项部分属实。由于天气较冷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用电负荷突增，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且用户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位于供电台区末端，导致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出现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电压低问题。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2020年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12月24日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当地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供电企业已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新安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装变压器，解决了用户低电压问题。已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督促供电企业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将有关情况向用户解释说明，用户对处理结果表示满意。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国网北京市电力有限公司丰台供电公司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北京市丰台区群众反映，其居住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地近期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每晚20:30左右停电，联系95598供电服务热线，告知已通知工作人员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进行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维修，但未解决频繁停电问题，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期盼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彻底解决频繁停电问题。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经调查，反映事项部分属实。用户所在小区连续3日停电，其中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用户侧故障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导致停电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2次，供电企业设备故障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导致停电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1次。已督促供电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企业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加强设备巡视管理，确保群众正常用电，并将有关情况向用户解释说明，用户对处理结果表示认可。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内蒙古电力（集团）有限公司包头供电局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包头市青山区群众反映，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居住地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频繁停电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现象，已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持续4个月，联系95598供电服务热线，每次停电均及时派工作人员抢修但未彻底解决频繁停电问题，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希望尽快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解决频繁停电问题。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经调查，反映事项部分属实。用户所在小区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2020年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9月至12月共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停电4次，其中，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故障停电3次，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计划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停电1次。因小区“三供一业”污水改造，低压电缆被施工单位挖断、挖伤导致频繁停电。当地供电企业向施工单位派发了隐患通知书，并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将通过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施工过程中派专人到现场跟进提醒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等方式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减少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同类事故发生。已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督促供电企业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内蒙古电力（集团）有限公司呼和浩特供电局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呼和浩特市和林格尔县群众反映，其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2020年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10月28日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向当地供电企业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申请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用电报装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，业务受理后，工作人员告知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没有三相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电表，未给其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装表接电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，联系95598供电服务热线未解决，希望尽快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进行装表接电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经调查，反映事项部分属实。用户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2020年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10月26日申请用电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报装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，由于材料不全，供电企业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未受理其申请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。11月24日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用户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再次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提出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申请，由于部分材料和表箱出现短缺，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供电企业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12月6日完成装表接电工作。已督促供电企业加强物资储备，确保群众用电需求，并将有关情况向用户解释说明，用户对处理结果表示认可。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内蒙古电力（集团）有限公司乌兰察布电业局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乌兰察布市集宁区群众反映，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2020年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起，供电企业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短信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发送的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电费余额与电表显示余额不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一致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，联系95598供电服务热线未解决，11月24日再次收到剩余3.18元电费余额短信提醒，但通过电表查询剩余50余元电费，不清楚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因以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哪个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为准，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希望尽快解决电费短信显示余额与电表不一致的问题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经调查，反映事项部分属实。因采控系统上传数据错误，导致用户收到错误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的电费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短信。当地供电企业已为用户重新下发数据，短信服务恢复正常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已督促当地供电企业将具体情况向用户解释说明，用户表示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认可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大唐（赤峰）新能源有限公司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赤峰市克什克腾旗群众邮件形式举报，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当地</w:t>
            </w: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风电场建于2007年，2010年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开始</w:t>
            </w: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风电场给当地两户居民私下接专线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供</w:t>
            </w: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电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，希望对风电场违规供电的问题进行调查处理。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调查，反映事项部分属实。该风电场向2户牧民和1户生活水井房供电，但未向供电对象收取费用，且已停止供电行为。按照有关监管法律法规，向该公司下发了《责令改正通知书》，要求其依法依规开展生产经营活动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bidi="ar"/>
              </w:rPr>
              <w:t>已将有关情况向用户解释说明，用户对处理结果表示认可。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国网内蒙古东部电力有限公司赤峰供电公司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赤峰市翁牛特旗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群众反映，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当地存在频繁停电现象，已持续2个月，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严重影响其生活，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联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系当地供电企业及95598供电服务热线未解决，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希望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尽快解决频繁停电问题。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经调查，反映事项属实。用户所在地近两个月共停电5次，均为供电企业责任。当地供电企业将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用户所在线路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列入2021年农网改造计划，预计2021年6月份施工，11月底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完工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。已督促当地供电企业在整改实施前，加强日常设备维护，不断提高供电质量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将具体情况向用户解释说明，用户对处理结果表示认可。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国网辽宁省电力有限公司丹东供电公司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丹东市宽甸满族自治县群众反映，其居住村庄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低电压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现象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持续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3、4年，联系95598供电服务热线未彻底解决，希望尽快解决低电压的问题。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经调查，反映事项属实。用户家位于台区线路末端，供电半径较长，存在低电压情况。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目前，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该台区正在进行改造，完成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后将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彻底解决当地低电压问题。已督促供电企业做好低电压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情况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摸查，并将具体情况向用户解释说明，用户对处理结果表示满意。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国网辽宁省电力有限公司葫芦岛供电公司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葫芦岛市绥中县群众反映，其居住村庄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低电压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现象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持续2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年，联系当地供电企业及95598供电服务热线未解决，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希望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尽快解决低电压问题。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经调查，反映事项属实。用户所在台区存在供电半径长、负荷分配不均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问题，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随着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近年负荷急剧增加，用户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处存在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低电压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现象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。2020年4月供电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企业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对该台区进行改造，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但遭到居民阻工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供电企业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联合村委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与该用户多次协商无果，致使改造被迫停工。已督促供电企业强化责任落实，积极寻求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当地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政府部门支持，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及时根据实际情况调整施工方案，保证施工进度，并将具体情况向用户解释说明，用户对处理结果表示认可。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国网辽宁省电力有限公司锦州供电公司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锦州市凌河区群众反映，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2020年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12月5日用户收到欠费通知单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该通知单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地址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正确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户名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户号不属于用户，且欠电费45.35元，联系95598供电服务热线，工作人员告知内部系统登记错误，但未进行更改，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现在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用户所在地址名下有2个户号和户名，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求对此作出合理解释。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经调查，反映事项属实。因供电企业工作人员录入数据疏忽，导致在供电企业营销系统中用户与另一用户用电地址重复。供电企业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已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2020年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12月9日在营销系统中更正了地址信息。已督促供电企业将具体情况向用户解释说明，用户对处理结果表示认可。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国网辽宁省电力有限公司沈阳供电公司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沈阳市铁西区群众反映，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2020年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12月1日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16日其居住地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次停电且时间过长，每次联系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和95598供电服务热线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均告知正在抢修，希望尽快解决频繁停电的问题。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经调查，反映事项部分属实。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2020年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12月1日至16日用户所在地共停电4次，其中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供电企业设备故障导致停电3次、用户产权设备故障导致停电1次。已督促当地供电企业加强巡视、及时消缺，不断提高供电质量，并将具体情况向用户解释说明，用户对处理结果表示认可。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国网吉林省电力有限公司白城供电公司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白城市大安市群众反映，2020年10月30日至11月26日其居住地停电20余次，且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低电压现象，严重影响其生活，多次联系95598供电服务热线未解决，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尽快彻底解决频繁停电和低电压问题。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经调查，反映事项部分属实。用户所在地近一个月停电3次，其中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恶劣天气造成停电2次、用户产权设备故障停电1次。近两年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用户所在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台区农田灌溉高峰时存在暂时性电压低，当地供电企业已对该台区负荷进行监测，在负荷高峰时采取错峰用电措施，同时将该台区列入改造工程储备计划。已督促供电企业将具体情况向用户解释说明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国网吉林省电力有限公司四平供电公司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公主岭市群众反映，其个人分布式光伏发电项目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于2015年并网发电，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但2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020年10月至12月上网电费未发放，多次联系95598供电服务热线均告知正在处理中，一直未解决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希望尽快下发上网电费。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部分属实。供电企业已完成该笔电费付款，由于银行系统更新维护导致电费没有转入用户账户。经与银行沟通协调，用户于2020年12月31日收到电费。已督促供电企业将具体情况向用户解释说明，用户对处理结果表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满意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国网吉林省电力有限公司四平供电公司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四平市铁东区群众反映，其所在地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低电压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现象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持续5年左右，多次联系95598供电服务热线未解决，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尽快解决低电压问题。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用户所在线路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饭店较多，午间用电负荷集中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且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用户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位于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供电线路末端，用电高峰时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存在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低电压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现象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。供电企业已于2020年12月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对该台区线路进行改造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，改造后当地电压正常。已督促供电企业将具体情况向用户解释说明，用户对处理结果表示认可。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国网吉林省电力有限公司延边供电公司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延边朝鲜族自治州延吉市群众反映，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近一周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所在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小区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多次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停电，联系95598供电服务热线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未解决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恢复正常用电。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经调查，反映事项属实。受寒潮影响，当地气温骤降，电量需求突增，导致开关过流保护跳闸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用户所在地2021年1月5日至7日共停电4次，均为供电企业责任。已督促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供电企业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加强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设备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巡视、及时消缺，保证电力可靠供应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并将具体情况向用户解释说明，用户对处理结果表示认可。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国网黑龙江省电力有限公司大庆供电公司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大庆市肇源县群众反映，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居住地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频繁停电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现象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持续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年，联系95598供电服务热线未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，希望尽快解决频繁停电问题。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经调查，反映事项部分属实。用户所在地近一个月共停电3次，其中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计划停电1次、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故障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停电2次。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目前，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供电企业对用户所在线路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走廊内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树木进行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砍伐，并在分支线路上加装了真空开关，供电可靠性得到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提升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同时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计划于2021年3月20日前对用户所在台区进行升级改造。已督促供电企业加强巡视力度、及时消缺，不断提高供电质量，并将具体情况向用户解释说明，用户对处理结果表示认可。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国网黑龙江省电力有限公司鹤岗供电公司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鹤岗市工农区群众反映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近日其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居住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的小区多次停电，且时间较长，已影响其生活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频繁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停电问题。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2020年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12月31日用户所在地因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供电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设备质量不合格导致故障停电。由于天气恶劣，故障复杂，导致抢修时间较长。已督促供电企业加大设备隐患排查力度、及时消缺，不断提高供电服务水平，并将具体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国网黑龙江省电力有限公司绥化供电公司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绥化市望奎县群众反映，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2020年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5月开始其家电费异常，联系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当地供电企业，工作人员告知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多抄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电表数，联系95598供电服务热线，告知无法查询用户的用电信息，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针对多抄电表数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问题给予合理解释。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2020年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12月22日工作人员到达现场查看，电表示数与系统中数据有差异，原因是自动采集失败，抄表员未现场补抄，而是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进行了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估抄。供电企业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已将多交纳的电费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回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用户，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并对相关责任人进行了处理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。已督促供电企业加强抄核收管理，严格考核，杜绝此类事件再次发生，并将具体情况向用户解释说明，用户对处理结果表示认可。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陕西省地方电力（集团）有限公司安康供电分公司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安康市平利县群众反映，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其居住地从2020年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10月份开始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出现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频繁停电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现象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，联系当地供电企业及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96789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供电服务热线未解决，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尽快解决频繁停电问题。</w:t>
            </w:r>
          </w:p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用户所在地2020年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12月共停电5次，其中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计划停电1次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故障停电4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次。已督促供电企业加强设备管理，减少故障停电次数，保证供电质量，并将具体情况向用户解释说明，用户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对处理结果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陕西省地方电力（集团）有限公司安康供电分公司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安康市紫阳县群众反映，其居住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低电压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现象，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已持续1年，联系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96789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供电服务热线未解决，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期盼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尽快彻底解决低电压问题。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经调查，反映事项属实。由于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用户所在区域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变电站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正在进行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升级改造，无法对外供电，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当地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供电企业采用负荷分流过渡方案，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以其他线路对用户所在地进行转供电，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由于供电半径过长、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且用户位于线路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末端，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导致出现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电压低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现象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待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原变电站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改造完工后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解决用户用电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问题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。已督促供电企业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在改造完工前加强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日常设备维护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，并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陕西省地方电力（集团）有限公司汉中供电分公司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汉中市城固县群众反映，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2020年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12月18日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更换电表后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多次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向当地供电企业申请将旧电表内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电费转至新电表，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工作人员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未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为其办理，联系96789供电服务热线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未解决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，希望尽快将旧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表内余额转至新电表。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因系统设置原因，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旧表转费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业务按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周期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在系统中进行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，无法人工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操作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，供电企业为</w:t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用户</w:t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bidi="ar"/>
              </w:rPr>
              <w:t>办理了新卡购电充值业务</w:t>
            </w:r>
            <w:r>
              <w:rPr>
                <w:rFonts w:hint="eastAsia" w:ascii="仿宋_GB2312" w:eastAsia="仿宋_GB2312" w:cs="Times New Roman"/>
                <w:color w:val="000000"/>
                <w:kern w:val="2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并对用户转费情况进行跟踪</w:t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eastAsia="zh-CN" w:bidi="ar"/>
              </w:rPr>
              <w:t>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已督促当地供电企业将具体情况向用户解释说明，用户表示接受。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国网陕西省电力有限公司汉中供电公司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汉中市汉台区群众留言反映，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2020年</w:t>
            </w: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12月31日电费即将用完时，其持电卡到自家附近供电营业厅充值电费，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两家营业厅的</w:t>
            </w: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自助终端机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均有故障</w:t>
            </w: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，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无法充值，寻找至第三</w:t>
            </w: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个自助终端机才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充值成功</w:t>
            </w: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，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希望</w:t>
            </w: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针对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多个</w:t>
            </w: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自助终端机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有故障导致无法充值的情况</w:t>
            </w: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作出合理解释。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经调查，反映事项属实。由于自助缴费机故障导致用户前2次未购电成功，供电企业已将故障上报，自助缴费机于2021年1月1日恢复正常运行。已督促供电企业及时对相关设备进行维护，并向用户解释说明，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用户表示接受。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国网陕西省电力有限公司西安供电公司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西安市碑林区群众反映，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居住小区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频繁停电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现象，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已持续1年左右，多次联系95598供电服务热线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均告知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故障停电，希望尽快彻底解决频繁停电问题。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经调查，反映事项属实。用户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所在线路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2020年1月1日至12月25日，共停电4次，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其中，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2次为供电企业责任，2次为外力破坏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导致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停电。已督促当地供电企业加强设备巡视，降低第三方施工对电力线路设备的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影响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将具体情况向用户解释说明，用户表示接受。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国网陕西省电力有限公司西安供电公司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西安市莲湖区群众反映，其居住小区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频繁停电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现象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持续7年，夏季和冬季较为频繁，联系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当地供电企业，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工作人员告知会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排查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，但一直未彻底解决，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期盼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尽快解决频繁停电问题。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经调查，反映事项属实。2020年5月1日至2021年1月5日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用户所在地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共停电5次，均为故障停电。已督促供电企业加强设备管理，对有可能出现安全隐患的设备全面检查，减少故障停电次数，保证供电质量，并将具体情况向用户解释说明，用户表示认可。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陕西省地方电力（集团）有限公司西安供电分公司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西安市周至县群众反映，其居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的村庄存在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低电压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现象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持续2年，多次联系96789供电服务热线未解决，低电压已严重影响其正常生活，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希望尽快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彻底解决低电压问题。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经调查，反映事项属实。由于线路过长，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用户家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在用电高峰期存在低电压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的情况。因村民阻挠，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供电线路、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变压器等供电设施安装位置未落实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，低电压的问题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暂未解决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。已要求供电企业继续与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村民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进行协调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向用户解释说明，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用户表示理解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陕西省地方电力（集团）有限公司咸阳供电分公司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咸阳市永寿县群众反映，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交纳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电费未充值到电表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导致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其家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欠费停电，联系96789供电服务热线，一直无法接通，希望尽快恢复供电。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经调查，反映事项部分属实。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2020年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12月28日用户通过微信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交纳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电费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，手机显示缴费成功，由于当地通信网络原因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电费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充值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失败，导致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用户家中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12月29日停电，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用户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供电营业厅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进行补卡后缴费成功。由于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话务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量大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线路繁忙，导致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来电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未能及时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接入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。已督促当地供电企业将具体情况向用户解释说明，用户表示接受。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国网青海电力公司海南供电公司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海南藏族自治州兴海县群众反映，其经营商铺所在地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频繁停电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现象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，已持续2、3年，严重影响其经营，联系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和95598供电服务热线未解决，希望尽快彻底解决频繁停电问题。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用户所在地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2019年12月15日至2020年12月15日，共停电11次，均为供电企业责任。目前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用户所在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台区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缺陷隐患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已排除，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已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恢复正常供电。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已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要求供电企业增加线路巡视次数，及时消除缺陷隐患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保障用户正常用电。已将有关情况向用户解释说明，用户对处理结果表示认可。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国网江西省电力有限公司赣州供电公司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赣州市章贡区群众反映，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当地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企业在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未通知的情况下，将其交费方式变更成预付费方式，导致其家因欠费停电，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针对未通知便更改交费方式给予合理解释。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经调查，反映事项属实。因供电企业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工作人员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疏忽，在未经过该用户同意且未签订费控协议的情况下，将用户的电表更改为预付费模式。目前供电企业客户经理已就此事项向该用户道歉，并对内部责任人进行了处理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已督促供电企业做好用户的沟通解释工作，并举一反三，认真排查整改类似问题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国网江西省电力有限公司上饶供电公司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上饶市信州区群众反映，其居住小区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存在频繁停电的现象，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3个月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内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停电9次，联系供电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未解决，希望尽快彻底解决频繁停电问题。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经调查，反映事项属实。因设备存在缺陷、线路电缆抗雷性差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等原因，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9月23日至12月23日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用户所在地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共停电4次。已督促供电企业做好沟通解释工作，立即采取有效措施，改造线路，消除隐患，解决频繁停电问题。目前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通过整改，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用户所在地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频繁停电问题已得到解决，用户对处理结果表示认可。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国网重庆市电力公司开州供电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重庆市开州区群众反映，其居住村庄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低电压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现象，已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持续3年，联系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当地供电企业和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95598供电服务热线，总告知会处理，但一直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未解决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期盼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尽快解决低电压问题。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用户所在地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供电半径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长，且用户位于台区末端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，负荷较大时存在低电压问题。目前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当地供电企业已制定配网改造计划，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预计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2021年4月15日前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完成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整改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彻底解决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该地区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低电压问题。已督促供电企业将有关情况向用户解释说明，用户对处理结果表示认可。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国网重庆市电力有限公司潼南供电公司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重庆潼南区群众反映，其所在村庄存在低电压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现象，且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电线掉落在地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上存在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安全隐患，联系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及95598供电服务热线，均未解决，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彻底解决低电压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问题，并消除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安全隐患。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因导线线径小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供电半径过长，台区用户分散且多居于末端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等原因，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用户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所在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台区存在低电压的情况。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当地供电企业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已将该台区纳入2021年第一批次工程项目，预计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将于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2021年3月前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完成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整改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彻底解决用户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所在地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低电压问题。用户反映的安全隐患是电杆档距过大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弧垂过低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目前，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供电企业已进行收线处理，并新增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基电杆以降低该电杆档距，提升导线弧垂，彻底解决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安全隐患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已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督促供电企业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广西桂东电力股份有限公司贺州市桂源水利电业有限公司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贺州市平桂区群众反映，当地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12月初出现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频繁停电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问题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，联系966068供电服务热线未解决，希望尽快彻底解决频繁停电问题。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经调查，反映部分属实。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用户所在线路近1个月内停电3次，均为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故障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停电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。已督促当地供电企业加强设备巡视，同时进一步提高工作效率，发现故障及时处理，减少对用户的影响，确保线路运行正常，提高供电质量。已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督促供电企业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将有关情况向用户解释说明，用户对处理结果表示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满意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广西新电力投资集团岑溪供电有限公司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梧州市岑溪市群众反映，2020年3月份其居住村庄进行农网改造，5月份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改造</w:t>
            </w: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完成，因其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家中无人</w:t>
            </w: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，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当时</w:t>
            </w: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未给其家架设线路，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2020年</w:t>
            </w: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11月联系95598供电服务热线，告知会有工作人员为其架设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线路</w:t>
            </w: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，但一直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未解决</w:t>
            </w: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，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希望尽快进行线路改造</w:t>
            </w: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经调查，反映事项属实。因供电企业部门之间缺乏协同配合，工作人员没有跟踪落实到位，对用户的诉求不够重视未及时对用户所在线路进行改造。目前，用户处已完成改造。用户对处理的方式表示满意。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已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督促供电企业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将有关情况向用户解释说明，用户对处理结果表示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满意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国网甘肃省电力公司平凉供电公司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平凉市泾川县群众反映，居住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村庄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低电压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现象，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已持续11年左右，多次联系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当地供电企业和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95598供电服务热线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均告知电网改造后即可解决，但一直未解决，希望尽快彻底解决低电压问题。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用户所在地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变压器容量小，供电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半径长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，用电高峰期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存在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低电压。2020年9月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当地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供电企业已批复该供电台区改造项目，预计2021年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月完成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改造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改造完成后将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彻底解决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用户所在地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低电压问题。已督促当地供电企业将具体情况向用户解释说明，用户表示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认可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</w:trPr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国网江苏省电力有限公司连云港供电公司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连云港市灌云县群众反映，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架设的电线杆杆体开裂，存在安全隐患，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多次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联系95598供电服务热线，工作人员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进行了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勘查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未解决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问题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，希望尽快解决安全隐患。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部分属实。用户拨打95598后供电企业已赶往现场进行核查，对电杆采用屏蔽涂料防水和钢筋绑扎加固临时处理，同时采用辅杆支撑保护措施，目前无安全隐患。因电杆位置位于用户邻居家土地上，邻居不同意施工改造，导致无法施工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目前，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当地供电企业在积极协调换杆施工的工作。已督促当地供电企业将具体情况向用户解释说明，用户表示接受。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国网河南省电力公司安阳供电公司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安阳市文峰区群众反映，其居住小区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电压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的情况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，已持续1年，联系95598供电服务热线未解决，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尽快解决高电压问题。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用户所在地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在高峰期时存在电压波动的情况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经现场测量，用户电压为238V，存在电压高情况。经过调整负荷，用户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处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电压已调整至229V，属于正常范围。当地供电企业已对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有关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责任人进行了处理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已将有关情况向用户解释说明，用户对处理结果表示认可。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国网河南省电力公司</w:t>
            </w: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漯河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漯河市临颍县群众反映，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2020年</w:t>
            </w: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12月11日其家因欠费停电，交纳电费后一直未恢复供电，联系95598供电服务热线，告知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应</w:t>
            </w: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联系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当地供电企业</w:t>
            </w: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，</w:t>
            </w:r>
            <w:r>
              <w:rPr>
                <w:rFonts w:hint="eastAsia" w:ascii="仿宋_GB2312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希望</w:t>
            </w: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尽快恢复供电。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经调查，反映事项部分属实。因供电企业用电信息系统出现故障，部分欠费停电用户缴费后未能及时送电，供电企业已安排工作人员赴现场进行复电，并于当日送电成功。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bidi="ar"/>
              </w:rPr>
              <w:t>已督促供电企业将有关情况向用户解释说明，用户对处理结果表示认可。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国网河南省电力公司三门峡供电公司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三门峡市灵宝市群众反映，其居住地从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2020年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6月份起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出现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频繁停电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现象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，联系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当地供电企业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总告知是线路故障，联系95598供电服务热线，告知会派人处理，但一直未解决，希望尽快解决频繁停电问题。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因供电企业工作人员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对供电设备巡视不到位、未及时关注台区设备运行的问题，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2020年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10月28日至12月28日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共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停电5次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目前，该台区故障已处理完毕，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供电企业对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相关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责任人进行了处理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已督促供电企业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</w:trPr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国网河南省电力公司三门峡供电公司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新乡市风泉区群众反映，2020年11月30日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当地供电企业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给其公司下发追补电量通知和停电通知，其公司需补交6万元电费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否则2020年12月1日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给其公司停电，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希望针对补交电费及停电进行合理解释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因供电企业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工作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人员给用户更换新的电表时，接线错误导致反向走字，需进行反向计量的电费追补。用户12月1日停电原因为配网改造计划停电，并非用户不结清追补电费对其进行的停电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供电企业已对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相关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责任人进行了处理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已督促供电企业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将有关情况向用户解释说明，用户对处理结果表示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认可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国网河南省电力公司信阳供电公司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信阳市平桥区群众反映，其居住村庄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低电压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现象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，已持续15年，联系供电所及95598供电服务热线，均未解决，希望尽快彻底解决低电压问题。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用户所在台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线路线径较细，导致出现低电压现象。供电企业对该台区线径较细的部分电力线路进行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更换，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目前，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改造工程已完成。已将有关情况向用户解释说明，用户对处理结果表示认可。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国网湖南省电力有限公司长沙供电公司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长沙市长沙县群众反映，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2020年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7月至9月的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其个人分布式光伏发电项目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上网电费一直未下发，多次联系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当地供电企业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，均未明确答复，联系95598供电服务热线未解决希望尽快下发上网电费。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经调查，反映事项属实。用户于2020年10月初提交7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9月光伏补贴电量结算单及发票，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发票内容有误，需重开发票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用户于12月初将新开的发票交给工作人员，因失误工作人员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未及时提交财务部门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且因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近年底已关账无法处理退补事宜。已督促供电企业加强工作人员业务培训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将有关情况向用户解释说明，用户对处理表示满意。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国网湖南省电力有限公司长沙供电公司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长沙市雨花区群众反映，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2020年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9月10日完成光伏补贴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银行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账号变更，但11月6日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供电企业将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补贴下发至其旧账户，联系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当地供电企业，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告知因为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本次补贴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在变更流程前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发起，所以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汇入旧账户中，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并表示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会整改，但11月19日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12月14日下发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补贴均再次汇入旧账户，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针对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变更账号后补贴仍汇入原账号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给予合理解释。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经调查，反映事项属实。用户于2020年9月7日提交光伏补贴银行账号变更申请，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于9月10日完成更改。11月6日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19日下发的补贴在账号变更前已提交结算流程，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所以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下发至旧账号。由于系统故障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12月14日补贴又下发到旧账号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供电企业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召开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“四不放过”分析会，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对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相关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责任人进行了处理。已督促供电企业加强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对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系统的监控和维护，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将有关情况向用户解释说明，用户对处理表示满意。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国网湖南省电力有限公司常德供电公司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常德市桃源县群众反映，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居住村庄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频繁停电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现象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，已持续3年，联系95598供电服务热线未解决，已影响其正常生活，希望尽快解决频繁停电问题。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经调查，反映事项属实。用户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所在地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10月21日至12月25日共停电6次，停电时间最长为13小时46分钟。已督促当地供电企业加强设备运维，提高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抢修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工作效率，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将有关情况向用户解释说明，用户对处理结果表示满意。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国网湖南省电力有限公司常德供电公司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常德市桃源县群众留言反映，其居住村庄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频繁停电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现象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持续1年，联系95598供电服务热线，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供电企业工作人员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告知无法解决，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彻底解决频繁停电问题。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经调查，反映事项属实。用户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所在地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10月21日至12月25日共停电4次，其中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计划停电2次，专变用户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故障出门导致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停电1次，树障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导致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停电1次。已督促当地供电企业加强设备运维，进一步提高工作效率，发现故障及时处理，提高供电质量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将有关情况向用户解释说明，用户对处理结果表示满意。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湖南郴电国际发展股份有限公司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郴州市临武县群众反映，其居住地电压不稳，已持续半年，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且线路老化，联系96595供电服务热线，问题未得到彻底解决，希望尽快解决电压不稳问题。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经调查，反映事项属实。用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户所在地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私接乱拉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情况较为严重，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低压线路较长且线径小，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导致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部分村民用电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电压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不稳定。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目前，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当地供电企业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已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新增台变布点，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2020年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12月23日完成该村电表安装和通电工作，有效改善了该村的用电质量和可靠性。已督促当地供电企业将具体情况向用户解释说明，用户表示满意。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湖南郴电国际发展股份有限公司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郴州市北湖区群众反映，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居住小区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频繁停电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现象，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已持续2年，多次联系96595供电服务热线未解决，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尽快彻底解决频繁停电问题。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经调查，反映事项部分属实。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用户所在线路装备水平不高，已督促当地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供电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加强各类停电管理，尽可能减少停电次数、缩短停电时间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对线路进行提质改造，提高供电稳定性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将具体情况向用户解释说明，用户表示满意。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国网湖南省电力有限公司邵阳供电公司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邵阳市武冈市群众反映，其居住地多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家用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户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低电压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现象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，已持续1年左右，联系供电局，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告知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已更换线路，但问题未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得到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解决，希望尽快解决低电压问题。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经调查，反映事项属实。用户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所在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台区线径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较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小，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且随着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居民生活水平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不断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用电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负荷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增加导致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出现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低电压现象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已督促当地供电企业加大用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需求管理，收集配变及低压用户负荷情况，有针对性的开展分析，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及时解决低电压问题，并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将具体情况向用户解释说明，用户表示满意。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国网湖南省电力有限公司岳阳供电公司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岳阳市平江县群众反映，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居住地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频繁停电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现象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，已持续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年，联系95598供电服务热线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工作人员告知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用电负荷过大导致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频繁停电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，希望彻底解决频繁停电问题。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2020年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12月3日、4日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用户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所在台区变压器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因负荷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过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大起火，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当地供电企业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计划新增一台变压器分割负荷，确保正常供电。已督促当地供电企业将具体情况向用户解释说明，用户表示接受。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国网四川省电力公司成都供电公司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成都市天府新区群众反映，其居住地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频繁停电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现象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，已持续1年，联系95598供电服务热线未解决，请求尽快彻底解决频繁停电问题。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用户所在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小区近2年共停电7次，其中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计划停电3次，故障停电4次。针对该小区频繁停电，当地供电企业对高低压设备进行了检查，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消除了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缺陷，并计划将该小区转接至新建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线路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供电。已督促供电企业将有关情况向用户解释说明，用户对处理结果表示认可。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四川广安爱众股份有限公司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广安市广安区群众反映，居住地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低电压现象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持续2、3年，联系96503供电服务热线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未解决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，希望尽快解决低电压问题。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用户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处于配电台区末端，晚高峰时段电压仅有180V。当地供电企业已将该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台区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纳入2021年迎峰度夏电能质量改善项目。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目前，已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完成项目勘察设计，计划于2021年6月底前完成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改造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，届时电能质量将得到改善。已督促供电企业将有关情况向用户解释说明，用户对处理结果表示认可。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南方电网云南电网有限责任公司昆明供电局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昆明市安宁市群众反映，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2020年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11月30日自家欠费停电，当天已交清电费，且12月1日再次预存30元电费，但一直未恢复供电，联系95598供电服务热线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未解决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尽快恢复供电。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经调查，反映事项属实。用户于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2020年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11月30日欠费停电，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因供电企业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停复电环节管控不到位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未能及时复电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。12月2日11时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已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恢复供电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供电企业已对内部责任人进行了处理。已督促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当地供电企业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加强停复电环节管控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南方电网云南电网有限责任公司临沧供电局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临沧市耿马傣族佤族自治县群众反映，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居住地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频繁停电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现象，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已持续11个月左右，联系95598供电服务热线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未解决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尽快彻底解决频繁停电问题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经调查，反映事项属实。用户所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线路设备装备水平较低，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且存在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运维不到位、缺陷隐患处置不到位问题，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年内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共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停电32次。已责令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当地供电企业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尽快对该区域开展供电线路设备消缺，提升设备运维质量，解决该地区故障停电多发问题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南方电网云南电网有限责任公司曲靖供电局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曲靖市宣威市群众反映，其居住地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自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11月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起出现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频繁停电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现象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，多次联系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当地供电企业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及95598供电服务热线，均未解决，希望尽快彻底解决频繁停电问题。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经调查，反映事项属实。因负荷增加，气温骤降等影响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用户所属线路12月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共停电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当地供电企业已对责任部门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进行处理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。已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督促当地供电企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对该区域开展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故障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排查，采取临时措施保障居民用电，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南方电网贵州电网有限责任公司安顺供电局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安顺市开发区群众留言反映，其所在小区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近1个月出现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频繁停电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现象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且停电时间较长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，联系95598供电服务热线未解决，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彻底解决频繁停电问题。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经调查，反映事项部分属实。2020年用户所在线路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共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停电4次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其中，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故障跳闸2次,用户产权设备故障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导致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1次，计划停电1次。已督促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当地供电企业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强化高故障线路管控，加强供电设备巡视巡检，确保群众可靠用电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将有关情况向用户解释说明，用户对处理结果表示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满意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南方电网贵州电网有限责任公司毕节供电局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毕节市大方县群众反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映，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居住村庄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存在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低电压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现象，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已持续1年，联系当地供电企业及95598供电服务热线未解决，希望尽快彻底解决低电压问题。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经调查，反映事项部分属实。用户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线路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末端在用电高峰时确实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存在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电压偏低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的情况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当地供电企业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已于2020年11月申报升级改造，预计2021年3月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底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前完成改造。已督促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当地供电企业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加快升级改造进度，加大宣传力度，确保群众明白用电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可靠用电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并将有关情况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向用户解释说明，用户对供电企业解释表示认可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用户对处理结果表示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满意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南方电网贵州电网有限责任公司毕节供电局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毕节市大方县群众反映，居住地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频繁停电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现象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持续多年，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联系当地供电企业及95598供电服务热线未解决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尽快解决频繁停电问题。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经调查，反映事项部分属实。2020年，用户所在线路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共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停电11次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其中，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用户产权设备故障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导致停电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7次，设备故障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导致停电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3次，外力破坏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导致停电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当地供电企业已制定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后续整改措施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已督促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当地供电企业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强化线路管控，加大巡视巡检力度，切实保障群众可靠用电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并将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南方电网贵州电网有限责任公司毕节供电局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毕节市黔西县群众反映，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2020年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12月当地已停电5、6次，联系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当地供电企业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及95598供电服务热线未解决，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彻底解决频繁停电问题。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</w:t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bidi="ar"/>
              </w:rPr>
              <w:t>调查，反映事项属实。</w:t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2020年</w:t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bidi="ar"/>
              </w:rPr>
              <w:t>12月5日至10日，用户所在线路</w:t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共</w:t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bidi="ar"/>
              </w:rPr>
              <w:t>停电3次，均为故障停电。</w:t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针对多次停电的情况，当地供电企业制定了</w:t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bidi="ar"/>
              </w:rPr>
              <w:t>整改措施，用户对供电企业解释表示认可。已督促</w:t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当地供电企业</w:t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bidi="ar"/>
              </w:rPr>
              <w:t>加大线路巡视整改力度，强化故障管控</w:t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bidi="ar"/>
              </w:rPr>
              <w:t>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南方电网贵州电网有限责任公司遵义供电局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遵义市仁怀市群众反映，当地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频繁停电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的现象，已持续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1年，联系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当地供电企业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及95598供电服务热线，总告知正在抢修，但问题未得到彻底解决，希望尽快解决频繁停电问题。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经调查，反映事项部分属实。2020年以来，用户所在该线路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共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停电6次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其中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极端天气导致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停电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3次，外力破坏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导致停电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2次，过负荷跳闸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导致停电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1次。已督促当地供电企业加强设备巡视，降低第三方施工对电力线路设备的破坏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加大高故障线路整治力度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bidi="ar"/>
              </w:rPr>
              <w:t>将有关情况向用户解释说明，用户对处理结果表示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 w:bidi="ar"/>
              </w:rPr>
              <w:t>满意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南方电网贵州电网有限责任公司遵义供电局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遵义市仁怀市群众反映，其居住地近2个月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频繁停电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现象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，且停电不提前通知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联系95598供电服务热线，总告知是线路故障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导致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，但未彻底解决问题，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尽快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彻底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解决频繁停电问题。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经调查，反映事项属实。用户所在线路近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2个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共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停电5次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其中，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计划检修3次，故障停电2次。已督促供电企业加强供电设备管理，对有可能出现安全隐患的设备全面检查，减少故障停电次数，保证供电质量，并将具体情况向用户解释说明，用户表示认可。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南方电网贵州电网有限责任公司遵义供电局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遵义市桐梓县群众反映，其居住村庄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频繁停电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现象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持续2年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用户2019年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曾向当地供电企业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反映过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问题，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承诺会尽快解决，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未彻底解决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，希望尽快彻底解决频繁停电问题。</w:t>
            </w:r>
          </w:p>
        </w:tc>
        <w:tc>
          <w:tcPr>
            <w:tcW w:w="5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经调查，反映事项属实。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2020年6月以来，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用户所在线路累计停电10余次。已督促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当地供电企业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加大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对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故障线路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的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整改力度，确保群众可靠用电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并将具体情况向用户解释说明，用户表示认可。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6839" w:h="23814"/>
      <w:pgMar w:top="1928" w:right="1134" w:bottom="2041" w:left="1134" w:header="851" w:footer="992" w:gutter="0"/>
      <w:cols w:space="708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A9AF9E6-F469-4423-92C7-23B7C89C400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AB24C1B-9DC0-4F2F-B3EE-DE431ECEF34A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D0AB2700-0598-4967-9AE3-2986EE2D46A4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B5A87508-F8DB-406A-8903-B02437AE2B8D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EB682558-CECE-4789-A765-77617712397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t>—</w:t>
    </w:r>
    <w:r>
      <w:rPr>
        <w:rStyle w:val="13"/>
        <w:rFonts w:ascii="仿宋_GB2312" w:eastAsia="仿宋_GB2312"/>
        <w:sz w:val="28"/>
        <w:szCs w:val="28"/>
      </w:rPr>
      <w:fldChar w:fldCharType="begin"/>
    </w:r>
    <w:r>
      <w:rPr>
        <w:rStyle w:val="13"/>
        <w:rFonts w:ascii="仿宋_GB2312" w:eastAsia="仿宋_GB2312"/>
        <w:sz w:val="28"/>
        <w:szCs w:val="28"/>
      </w:rPr>
      <w:instrText xml:space="preserve"> PAGE </w:instrText>
    </w:r>
    <w:r>
      <w:rPr>
        <w:rStyle w:val="13"/>
        <w:rFonts w:ascii="仿宋_GB2312" w:eastAsia="仿宋_GB2312"/>
        <w:sz w:val="28"/>
        <w:szCs w:val="28"/>
      </w:rPr>
      <w:fldChar w:fldCharType="separate"/>
    </w:r>
    <w:r>
      <w:rPr>
        <w:rStyle w:val="13"/>
        <w:rFonts w:ascii="仿宋_GB2312" w:eastAsia="仿宋_GB2312"/>
        <w:sz w:val="28"/>
        <w:szCs w:val="28"/>
      </w:rPr>
      <w:t>16</w:t>
    </w:r>
    <w:r>
      <w:rPr>
        <w:rStyle w:val="13"/>
        <w:rFonts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>—</w:t>
    </w:r>
  </w:p>
  <w:p>
    <w:pPr>
      <w:pStyle w:val="5"/>
      <w:jc w:val="right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t>6</w:t>
    </w:r>
    <w:r>
      <w:rPr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1A"/>
    <w:rsid w:val="00006E44"/>
    <w:rsid w:val="00014F79"/>
    <w:rsid w:val="00083F9B"/>
    <w:rsid w:val="000919D0"/>
    <w:rsid w:val="000A186C"/>
    <w:rsid w:val="000B3572"/>
    <w:rsid w:val="001123DA"/>
    <w:rsid w:val="00142525"/>
    <w:rsid w:val="0019255A"/>
    <w:rsid w:val="001A30FD"/>
    <w:rsid w:val="001D083D"/>
    <w:rsid w:val="001E6560"/>
    <w:rsid w:val="00245A5B"/>
    <w:rsid w:val="002A127B"/>
    <w:rsid w:val="002C6519"/>
    <w:rsid w:val="002E3BFA"/>
    <w:rsid w:val="003214C6"/>
    <w:rsid w:val="003307E2"/>
    <w:rsid w:val="00332C52"/>
    <w:rsid w:val="0039755B"/>
    <w:rsid w:val="003A6966"/>
    <w:rsid w:val="003B57FA"/>
    <w:rsid w:val="004D1973"/>
    <w:rsid w:val="004D1E10"/>
    <w:rsid w:val="004F367F"/>
    <w:rsid w:val="004F386E"/>
    <w:rsid w:val="00511F19"/>
    <w:rsid w:val="00517192"/>
    <w:rsid w:val="005B7FB8"/>
    <w:rsid w:val="005C097D"/>
    <w:rsid w:val="005D4B38"/>
    <w:rsid w:val="005E0DD4"/>
    <w:rsid w:val="00657ED3"/>
    <w:rsid w:val="00694DE3"/>
    <w:rsid w:val="00697E5A"/>
    <w:rsid w:val="006D45F7"/>
    <w:rsid w:val="00706C53"/>
    <w:rsid w:val="007331EA"/>
    <w:rsid w:val="00741534"/>
    <w:rsid w:val="00765434"/>
    <w:rsid w:val="007B74E3"/>
    <w:rsid w:val="008A1BEB"/>
    <w:rsid w:val="008B1362"/>
    <w:rsid w:val="00951FEB"/>
    <w:rsid w:val="009843DD"/>
    <w:rsid w:val="00A0291A"/>
    <w:rsid w:val="00A30851"/>
    <w:rsid w:val="00A471BF"/>
    <w:rsid w:val="00A8610B"/>
    <w:rsid w:val="00B024B2"/>
    <w:rsid w:val="00B24EBA"/>
    <w:rsid w:val="00B57B97"/>
    <w:rsid w:val="00B62887"/>
    <w:rsid w:val="00B82582"/>
    <w:rsid w:val="00BF1BC6"/>
    <w:rsid w:val="00C07C8A"/>
    <w:rsid w:val="00C65AFA"/>
    <w:rsid w:val="00C80C2C"/>
    <w:rsid w:val="00CC70C9"/>
    <w:rsid w:val="00CD5382"/>
    <w:rsid w:val="00D62F5D"/>
    <w:rsid w:val="00D63FD6"/>
    <w:rsid w:val="00D83F58"/>
    <w:rsid w:val="00DD342B"/>
    <w:rsid w:val="00DE166F"/>
    <w:rsid w:val="00E15434"/>
    <w:rsid w:val="00E22D5F"/>
    <w:rsid w:val="00E40C48"/>
    <w:rsid w:val="00E41A53"/>
    <w:rsid w:val="00E84E3D"/>
    <w:rsid w:val="00ED6A4C"/>
    <w:rsid w:val="00F67A7D"/>
    <w:rsid w:val="00FC072B"/>
    <w:rsid w:val="00FC2F85"/>
    <w:rsid w:val="00FF5A75"/>
    <w:rsid w:val="01CC09D6"/>
    <w:rsid w:val="02441428"/>
    <w:rsid w:val="026107A2"/>
    <w:rsid w:val="02967EFE"/>
    <w:rsid w:val="02FF6267"/>
    <w:rsid w:val="03377D08"/>
    <w:rsid w:val="034D3EE9"/>
    <w:rsid w:val="04030D54"/>
    <w:rsid w:val="040D5ABE"/>
    <w:rsid w:val="0418199C"/>
    <w:rsid w:val="04DF7CEA"/>
    <w:rsid w:val="056F6619"/>
    <w:rsid w:val="0575302A"/>
    <w:rsid w:val="05B03796"/>
    <w:rsid w:val="069C27DD"/>
    <w:rsid w:val="06A27EDC"/>
    <w:rsid w:val="06EE6D76"/>
    <w:rsid w:val="0775067D"/>
    <w:rsid w:val="07EE2B8E"/>
    <w:rsid w:val="089B77F2"/>
    <w:rsid w:val="09414643"/>
    <w:rsid w:val="098E76DC"/>
    <w:rsid w:val="09C871EA"/>
    <w:rsid w:val="0A0C0C67"/>
    <w:rsid w:val="0A2B2A85"/>
    <w:rsid w:val="0A460F2B"/>
    <w:rsid w:val="0A5C1A32"/>
    <w:rsid w:val="0B0A5805"/>
    <w:rsid w:val="0B8A2F86"/>
    <w:rsid w:val="0B8B4DCD"/>
    <w:rsid w:val="0B9D6C9B"/>
    <w:rsid w:val="0BD448D8"/>
    <w:rsid w:val="0BFA5600"/>
    <w:rsid w:val="0C4F1AF5"/>
    <w:rsid w:val="0D671EFA"/>
    <w:rsid w:val="0E584D56"/>
    <w:rsid w:val="0EE35DEA"/>
    <w:rsid w:val="0F0158A0"/>
    <w:rsid w:val="0F781FCF"/>
    <w:rsid w:val="0F7C240A"/>
    <w:rsid w:val="0FE026F1"/>
    <w:rsid w:val="10652A1B"/>
    <w:rsid w:val="10DD585E"/>
    <w:rsid w:val="115851D1"/>
    <w:rsid w:val="122E6793"/>
    <w:rsid w:val="12BF7881"/>
    <w:rsid w:val="12FE5038"/>
    <w:rsid w:val="137E4ECA"/>
    <w:rsid w:val="13903C4F"/>
    <w:rsid w:val="14636792"/>
    <w:rsid w:val="1489443E"/>
    <w:rsid w:val="158C7F5C"/>
    <w:rsid w:val="15A4611D"/>
    <w:rsid w:val="15B2014E"/>
    <w:rsid w:val="15F10298"/>
    <w:rsid w:val="162C6C2B"/>
    <w:rsid w:val="163C7225"/>
    <w:rsid w:val="16477043"/>
    <w:rsid w:val="16CC104C"/>
    <w:rsid w:val="176F4D00"/>
    <w:rsid w:val="18D70AB6"/>
    <w:rsid w:val="19793EFE"/>
    <w:rsid w:val="19B71E71"/>
    <w:rsid w:val="1A695E29"/>
    <w:rsid w:val="1A776A87"/>
    <w:rsid w:val="1A9B1DF7"/>
    <w:rsid w:val="1AA71E04"/>
    <w:rsid w:val="1AF14B33"/>
    <w:rsid w:val="1B656139"/>
    <w:rsid w:val="1CBE3808"/>
    <w:rsid w:val="1D1D2902"/>
    <w:rsid w:val="1D367F01"/>
    <w:rsid w:val="1D4B1C60"/>
    <w:rsid w:val="1D6E74C8"/>
    <w:rsid w:val="1D743EB9"/>
    <w:rsid w:val="1D921734"/>
    <w:rsid w:val="1DA87664"/>
    <w:rsid w:val="1DB419AA"/>
    <w:rsid w:val="1DCF36C3"/>
    <w:rsid w:val="1E34307E"/>
    <w:rsid w:val="1E4B101F"/>
    <w:rsid w:val="1E5A4BA2"/>
    <w:rsid w:val="1EE82127"/>
    <w:rsid w:val="1EF84B19"/>
    <w:rsid w:val="1F1B29AA"/>
    <w:rsid w:val="1F1F7BAF"/>
    <w:rsid w:val="200E6854"/>
    <w:rsid w:val="2015588D"/>
    <w:rsid w:val="205D28A6"/>
    <w:rsid w:val="2080508F"/>
    <w:rsid w:val="20A60F1E"/>
    <w:rsid w:val="21E1611B"/>
    <w:rsid w:val="2284706A"/>
    <w:rsid w:val="232B2FB0"/>
    <w:rsid w:val="23470CF0"/>
    <w:rsid w:val="23960A61"/>
    <w:rsid w:val="23CE4B0B"/>
    <w:rsid w:val="23E06FF2"/>
    <w:rsid w:val="244521B2"/>
    <w:rsid w:val="245558EC"/>
    <w:rsid w:val="245D17F2"/>
    <w:rsid w:val="24AB7E55"/>
    <w:rsid w:val="24BE3363"/>
    <w:rsid w:val="24CB7099"/>
    <w:rsid w:val="251E550E"/>
    <w:rsid w:val="252C31C4"/>
    <w:rsid w:val="25BD2638"/>
    <w:rsid w:val="26117F37"/>
    <w:rsid w:val="26283D92"/>
    <w:rsid w:val="264E10D6"/>
    <w:rsid w:val="26D21A5A"/>
    <w:rsid w:val="26F742AC"/>
    <w:rsid w:val="26FB5C09"/>
    <w:rsid w:val="27052756"/>
    <w:rsid w:val="272C453E"/>
    <w:rsid w:val="27D25895"/>
    <w:rsid w:val="282F14AF"/>
    <w:rsid w:val="28694F68"/>
    <w:rsid w:val="28C472C5"/>
    <w:rsid w:val="28F01466"/>
    <w:rsid w:val="29524F38"/>
    <w:rsid w:val="2AAB3AC4"/>
    <w:rsid w:val="2B61066C"/>
    <w:rsid w:val="2BBE4A80"/>
    <w:rsid w:val="2BCE0FC6"/>
    <w:rsid w:val="2BD158DB"/>
    <w:rsid w:val="2C1F5775"/>
    <w:rsid w:val="2C6028DE"/>
    <w:rsid w:val="2C6A6984"/>
    <w:rsid w:val="2C76099D"/>
    <w:rsid w:val="2CA57D2E"/>
    <w:rsid w:val="2CAB01A0"/>
    <w:rsid w:val="2CBF5E64"/>
    <w:rsid w:val="2CE10468"/>
    <w:rsid w:val="2D1244DE"/>
    <w:rsid w:val="2D6277B3"/>
    <w:rsid w:val="2D841343"/>
    <w:rsid w:val="2D8C12A4"/>
    <w:rsid w:val="2DC1683E"/>
    <w:rsid w:val="2E431104"/>
    <w:rsid w:val="2E7D6582"/>
    <w:rsid w:val="2EEE43B4"/>
    <w:rsid w:val="2F0323BB"/>
    <w:rsid w:val="2F037410"/>
    <w:rsid w:val="2F4C2367"/>
    <w:rsid w:val="2FB614BD"/>
    <w:rsid w:val="2FEA6237"/>
    <w:rsid w:val="3008706D"/>
    <w:rsid w:val="300D6F23"/>
    <w:rsid w:val="301F6C6A"/>
    <w:rsid w:val="307F705C"/>
    <w:rsid w:val="31560FEF"/>
    <w:rsid w:val="32371943"/>
    <w:rsid w:val="32425106"/>
    <w:rsid w:val="32570EFF"/>
    <w:rsid w:val="32B25758"/>
    <w:rsid w:val="32C927F9"/>
    <w:rsid w:val="32D06CDE"/>
    <w:rsid w:val="34384C40"/>
    <w:rsid w:val="35FD446F"/>
    <w:rsid w:val="360B4FF4"/>
    <w:rsid w:val="36BD0171"/>
    <w:rsid w:val="36DC43E8"/>
    <w:rsid w:val="3739154D"/>
    <w:rsid w:val="3954691A"/>
    <w:rsid w:val="3A132E06"/>
    <w:rsid w:val="3A632E77"/>
    <w:rsid w:val="3A7A6678"/>
    <w:rsid w:val="3AAC5ED8"/>
    <w:rsid w:val="3AE27101"/>
    <w:rsid w:val="3AF34724"/>
    <w:rsid w:val="3B9E4B84"/>
    <w:rsid w:val="3C1A0809"/>
    <w:rsid w:val="3C5A52E4"/>
    <w:rsid w:val="3D013E74"/>
    <w:rsid w:val="3D6B2462"/>
    <w:rsid w:val="3DBA317D"/>
    <w:rsid w:val="3F1B4797"/>
    <w:rsid w:val="3FB65C57"/>
    <w:rsid w:val="3FD420C2"/>
    <w:rsid w:val="3FE06108"/>
    <w:rsid w:val="401C7FB6"/>
    <w:rsid w:val="406424DB"/>
    <w:rsid w:val="408C651B"/>
    <w:rsid w:val="41234A0A"/>
    <w:rsid w:val="413A2089"/>
    <w:rsid w:val="41ED2D1A"/>
    <w:rsid w:val="420D409F"/>
    <w:rsid w:val="433B66A7"/>
    <w:rsid w:val="439F738B"/>
    <w:rsid w:val="44573EEB"/>
    <w:rsid w:val="446E1FD8"/>
    <w:rsid w:val="44812776"/>
    <w:rsid w:val="44AC3AD4"/>
    <w:rsid w:val="46E94642"/>
    <w:rsid w:val="47491A17"/>
    <w:rsid w:val="47686DD9"/>
    <w:rsid w:val="47917624"/>
    <w:rsid w:val="49990046"/>
    <w:rsid w:val="4BB41727"/>
    <w:rsid w:val="4BE3714C"/>
    <w:rsid w:val="4BEB4FF6"/>
    <w:rsid w:val="4C523DC5"/>
    <w:rsid w:val="4D000823"/>
    <w:rsid w:val="4D1B5586"/>
    <w:rsid w:val="4D22395D"/>
    <w:rsid w:val="4D7E2199"/>
    <w:rsid w:val="4E0202E6"/>
    <w:rsid w:val="4E437757"/>
    <w:rsid w:val="4E461341"/>
    <w:rsid w:val="4F2D6170"/>
    <w:rsid w:val="4F3B28B3"/>
    <w:rsid w:val="4F927BED"/>
    <w:rsid w:val="4FAC50A3"/>
    <w:rsid w:val="50A667E0"/>
    <w:rsid w:val="50B21C2D"/>
    <w:rsid w:val="5104416F"/>
    <w:rsid w:val="510834E4"/>
    <w:rsid w:val="512E4C67"/>
    <w:rsid w:val="514B443E"/>
    <w:rsid w:val="52382FA3"/>
    <w:rsid w:val="525275D6"/>
    <w:rsid w:val="538E3CF8"/>
    <w:rsid w:val="53CC22A6"/>
    <w:rsid w:val="540D450C"/>
    <w:rsid w:val="54B763DC"/>
    <w:rsid w:val="557E4EDA"/>
    <w:rsid w:val="572307F4"/>
    <w:rsid w:val="572D0561"/>
    <w:rsid w:val="588433BB"/>
    <w:rsid w:val="58CA4356"/>
    <w:rsid w:val="59612287"/>
    <w:rsid w:val="59702DFE"/>
    <w:rsid w:val="59A54181"/>
    <w:rsid w:val="59FA56F7"/>
    <w:rsid w:val="5ABC0C0A"/>
    <w:rsid w:val="5ADE12AC"/>
    <w:rsid w:val="5B0422C2"/>
    <w:rsid w:val="5B3A28BD"/>
    <w:rsid w:val="5B541854"/>
    <w:rsid w:val="5B5C47C5"/>
    <w:rsid w:val="5B922659"/>
    <w:rsid w:val="5BAA61CB"/>
    <w:rsid w:val="5BC00FEC"/>
    <w:rsid w:val="5BC62628"/>
    <w:rsid w:val="5C016DDA"/>
    <w:rsid w:val="5E2C262B"/>
    <w:rsid w:val="5E5A4FFB"/>
    <w:rsid w:val="5E5D4CE0"/>
    <w:rsid w:val="5EE71E5C"/>
    <w:rsid w:val="5F071938"/>
    <w:rsid w:val="5F1B50B1"/>
    <w:rsid w:val="5FD0073F"/>
    <w:rsid w:val="602345C7"/>
    <w:rsid w:val="6054181C"/>
    <w:rsid w:val="60C27F96"/>
    <w:rsid w:val="61096663"/>
    <w:rsid w:val="6165746C"/>
    <w:rsid w:val="61833824"/>
    <w:rsid w:val="61DA1C39"/>
    <w:rsid w:val="62240EF6"/>
    <w:rsid w:val="623977D1"/>
    <w:rsid w:val="62B66481"/>
    <w:rsid w:val="63E1556F"/>
    <w:rsid w:val="63E53043"/>
    <w:rsid w:val="65886B8F"/>
    <w:rsid w:val="65BD0D9D"/>
    <w:rsid w:val="65FC7D67"/>
    <w:rsid w:val="66010308"/>
    <w:rsid w:val="663A6166"/>
    <w:rsid w:val="66550EF4"/>
    <w:rsid w:val="677C32EF"/>
    <w:rsid w:val="68B244BA"/>
    <w:rsid w:val="68D97886"/>
    <w:rsid w:val="68E95A39"/>
    <w:rsid w:val="69062270"/>
    <w:rsid w:val="69EA74A7"/>
    <w:rsid w:val="6A1029CE"/>
    <w:rsid w:val="6A840A43"/>
    <w:rsid w:val="6A844D82"/>
    <w:rsid w:val="6A891047"/>
    <w:rsid w:val="6B3978B4"/>
    <w:rsid w:val="6B3F68CA"/>
    <w:rsid w:val="6C0A5A0B"/>
    <w:rsid w:val="6C740740"/>
    <w:rsid w:val="6C997254"/>
    <w:rsid w:val="6D41684E"/>
    <w:rsid w:val="6DC47040"/>
    <w:rsid w:val="6DD51FF2"/>
    <w:rsid w:val="6E015C65"/>
    <w:rsid w:val="6F684ADB"/>
    <w:rsid w:val="6FC256E3"/>
    <w:rsid w:val="707B478C"/>
    <w:rsid w:val="70CC5501"/>
    <w:rsid w:val="70EF13A4"/>
    <w:rsid w:val="713A0492"/>
    <w:rsid w:val="713C6E3A"/>
    <w:rsid w:val="71587FD9"/>
    <w:rsid w:val="71652C63"/>
    <w:rsid w:val="71E5679C"/>
    <w:rsid w:val="728738A0"/>
    <w:rsid w:val="730C213C"/>
    <w:rsid w:val="73280617"/>
    <w:rsid w:val="747E6090"/>
    <w:rsid w:val="74BB6356"/>
    <w:rsid w:val="74D970C4"/>
    <w:rsid w:val="753D2D9D"/>
    <w:rsid w:val="753F6CB6"/>
    <w:rsid w:val="76143CB7"/>
    <w:rsid w:val="76703E27"/>
    <w:rsid w:val="76A4616E"/>
    <w:rsid w:val="76AC48B8"/>
    <w:rsid w:val="76BE4868"/>
    <w:rsid w:val="772906A5"/>
    <w:rsid w:val="77425D54"/>
    <w:rsid w:val="77C4196A"/>
    <w:rsid w:val="78401141"/>
    <w:rsid w:val="78AB3EF6"/>
    <w:rsid w:val="78BB7810"/>
    <w:rsid w:val="79526704"/>
    <w:rsid w:val="79EF7D8C"/>
    <w:rsid w:val="7B0B7501"/>
    <w:rsid w:val="7B0D3776"/>
    <w:rsid w:val="7B42514A"/>
    <w:rsid w:val="7BA54752"/>
    <w:rsid w:val="7C065E4B"/>
    <w:rsid w:val="7C567355"/>
    <w:rsid w:val="7C673920"/>
    <w:rsid w:val="7C74735D"/>
    <w:rsid w:val="7CCE4FC8"/>
    <w:rsid w:val="7D073ECD"/>
    <w:rsid w:val="7D2B5F91"/>
    <w:rsid w:val="7D4A0F66"/>
    <w:rsid w:val="7E0D4A21"/>
    <w:rsid w:val="7E7711BB"/>
    <w:rsid w:val="7F120A91"/>
    <w:rsid w:val="7F2979A0"/>
    <w:rsid w:val="7FB9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99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99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99"/>
    <w:rPr>
      <w:rFonts w:ascii="Cambria" w:hAnsi="Cambria" w:eastAsia="黑体" w:cs="黑体"/>
      <w:sz w:val="20"/>
      <w:szCs w:val="20"/>
    </w:rPr>
  </w:style>
  <w:style w:type="paragraph" w:styleId="3">
    <w:name w:val="annotation text"/>
    <w:basedOn w:val="1"/>
    <w:link w:val="18"/>
    <w:qFormat/>
    <w:uiPriority w:val="99"/>
    <w:pPr>
      <w:jc w:val="left"/>
    </w:pPr>
  </w:style>
  <w:style w:type="paragraph" w:styleId="4">
    <w:name w:val="Balloon Text"/>
    <w:basedOn w:val="1"/>
    <w:link w:val="2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6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7"/>
    <w:semiHidden/>
    <w:qFormat/>
    <w:uiPriority w:val="99"/>
    <w:rPr>
      <w:b/>
      <w:bCs/>
    </w:rPr>
  </w:style>
  <w:style w:type="table" w:styleId="10">
    <w:name w:val="Table Grid"/>
    <w:basedOn w:val="9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locked/>
    <w:uiPriority w:val="22"/>
    <w:rPr>
      <w:b/>
    </w:rPr>
  </w:style>
  <w:style w:type="character" w:styleId="13">
    <w:name w:val="page number"/>
    <w:basedOn w:val="11"/>
    <w:qFormat/>
    <w:uiPriority w:val="99"/>
    <w:rPr>
      <w:rFonts w:cs="Times New Roman"/>
    </w:rPr>
  </w:style>
  <w:style w:type="character" w:styleId="14">
    <w:name w:val="FollowedHyperlink"/>
    <w:basedOn w:val="11"/>
    <w:qFormat/>
    <w:uiPriority w:val="99"/>
    <w:rPr>
      <w:rFonts w:cs="Times New Roman"/>
      <w:color w:val="37556C"/>
      <w:u w:val="none"/>
    </w:rPr>
  </w:style>
  <w:style w:type="character" w:styleId="15">
    <w:name w:val="Hyperlink"/>
    <w:basedOn w:val="11"/>
    <w:qFormat/>
    <w:uiPriority w:val="99"/>
    <w:rPr>
      <w:rFonts w:cs="Times New Roman"/>
      <w:color w:val="37556C"/>
      <w:u w:val="none"/>
    </w:rPr>
  </w:style>
  <w:style w:type="character" w:styleId="16">
    <w:name w:val="HTML Code"/>
    <w:basedOn w:val="11"/>
    <w:qFormat/>
    <w:uiPriority w:val="99"/>
    <w:rPr>
      <w:rFonts w:ascii="Courier New" w:hAnsi="Courier New" w:cs="Times New Roman"/>
      <w:sz w:val="20"/>
    </w:rPr>
  </w:style>
  <w:style w:type="character" w:styleId="17">
    <w:name w:val="annotation reference"/>
    <w:basedOn w:val="11"/>
    <w:qFormat/>
    <w:uiPriority w:val="99"/>
    <w:rPr>
      <w:rFonts w:cs="Times New Roman"/>
      <w:sz w:val="21"/>
      <w:szCs w:val="21"/>
    </w:rPr>
  </w:style>
  <w:style w:type="character" w:customStyle="1" w:styleId="18">
    <w:name w:val="Comment Text Char"/>
    <w:basedOn w:val="11"/>
    <w:link w:val="3"/>
    <w:semiHidden/>
    <w:qFormat/>
    <w:locked/>
    <w:uiPriority w:val="99"/>
    <w:rPr>
      <w:rFonts w:ascii="Calibri" w:hAnsi="Calibri" w:cs="Times New Roman"/>
    </w:rPr>
  </w:style>
  <w:style w:type="character" w:customStyle="1" w:styleId="19">
    <w:name w:val="Footer Char"/>
    <w:basedOn w:val="11"/>
    <w:link w:val="5"/>
    <w:qFormat/>
    <w:locked/>
    <w:uiPriority w:val="99"/>
    <w:rPr>
      <w:rFonts w:cs="Times New Roman"/>
      <w:sz w:val="18"/>
    </w:rPr>
  </w:style>
  <w:style w:type="character" w:customStyle="1" w:styleId="20">
    <w:name w:val="Header Char"/>
    <w:basedOn w:val="11"/>
    <w:link w:val="6"/>
    <w:qFormat/>
    <w:locked/>
    <w:uiPriority w:val="99"/>
    <w:rPr>
      <w:rFonts w:cs="Times New Roman"/>
      <w:sz w:val="18"/>
    </w:rPr>
  </w:style>
  <w:style w:type="character" w:customStyle="1" w:styleId="21">
    <w:name w:val="font61"/>
    <w:qFormat/>
    <w:uiPriority w:val="99"/>
    <w:rPr>
      <w:rFonts w:ascii="仿宋_GB2312" w:eastAsia="仿宋_GB2312"/>
      <w:color w:val="000000"/>
      <w:sz w:val="18"/>
    </w:rPr>
  </w:style>
  <w:style w:type="character" w:customStyle="1" w:styleId="22">
    <w:name w:val="font101"/>
    <w:qFormat/>
    <w:uiPriority w:val="99"/>
    <w:rPr>
      <w:rFonts w:ascii="仿宋_GB2312" w:eastAsia="仿宋_GB2312"/>
      <w:color w:val="FF0000"/>
      <w:sz w:val="18"/>
    </w:rPr>
  </w:style>
  <w:style w:type="paragraph" w:customStyle="1" w:styleId="23">
    <w:name w:val="列出段落1"/>
    <w:basedOn w:val="1"/>
    <w:qFormat/>
    <w:uiPriority w:val="99"/>
    <w:pPr>
      <w:ind w:firstLine="420" w:firstLineChars="200"/>
    </w:pPr>
    <w:rPr>
      <w:rFonts w:cs="黑体"/>
    </w:rPr>
  </w:style>
  <w:style w:type="character" w:customStyle="1" w:styleId="24">
    <w:name w:val="data"/>
    <w:basedOn w:val="11"/>
    <w:qFormat/>
    <w:uiPriority w:val="99"/>
    <w:rPr>
      <w:rFonts w:ascii="宋体" w:hAnsi="宋体" w:eastAsia="宋体" w:cs="宋体"/>
      <w:color w:val="595757"/>
      <w:sz w:val="27"/>
      <w:szCs w:val="27"/>
    </w:rPr>
  </w:style>
  <w:style w:type="character" w:customStyle="1" w:styleId="25">
    <w:name w:val="data1"/>
    <w:basedOn w:val="11"/>
    <w:qFormat/>
    <w:uiPriority w:val="99"/>
    <w:rPr>
      <w:rFonts w:ascii="宋体" w:hAnsi="宋体" w:eastAsia="宋体" w:cs="宋体"/>
      <w:color w:val="595757"/>
      <w:sz w:val="22"/>
      <w:szCs w:val="22"/>
    </w:rPr>
  </w:style>
  <w:style w:type="character" w:customStyle="1" w:styleId="26">
    <w:name w:val="Balloon Text Char"/>
    <w:basedOn w:val="11"/>
    <w:link w:val="4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27">
    <w:name w:val="Comment Subject Char"/>
    <w:basedOn w:val="18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16</Pages>
  <Words>2730</Words>
  <Characters>15567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2020-07-21T06:22:00Z</dcterms:created>
  <dc:creator>汪洋(市场监管部)</dc:creator>
  <cp:lastModifiedBy>张爽</cp:lastModifiedBy>
  <cp:lastPrinted>2021-02-05T08:17:00Z</cp:lastPrinted>
  <dcterms:modified xsi:type="dcterms:W3CDTF">2021-02-09T08:38:09Z</dcterms:modified>
  <dc:title>2016年10月12398能源监管热线投诉举报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