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3484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color w:val="auto"/>
          <w:kern w:val="0"/>
          <w:sz w:val="32"/>
          <w:szCs w:val="32"/>
          <w:lang w:val="en-US" w:eastAsia="zh-CN"/>
        </w:rPr>
      </w:pPr>
      <w:bookmarkStart w:id="0" w:name="_GoBack"/>
      <w:bookmarkEnd w:id="0"/>
    </w:p>
    <w:p w14:paraId="133E79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能源行业公共信用信息管理办法</w:t>
      </w:r>
    </w:p>
    <w:p w14:paraId="453676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36"/>
          <w:szCs w:val="36"/>
          <w:lang w:val="en-US" w:eastAsia="zh-CN"/>
        </w:rPr>
      </w:pPr>
      <w:r>
        <w:rPr>
          <w:rFonts w:hint="eastAsia" w:ascii="楷体" w:hAnsi="楷体" w:eastAsia="楷体" w:cs="楷体"/>
          <w:color w:val="auto"/>
          <w:sz w:val="36"/>
          <w:szCs w:val="36"/>
          <w:lang w:val="en-US" w:eastAsia="zh-CN"/>
        </w:rPr>
        <w:t>（征求意见稿）</w:t>
      </w:r>
    </w:p>
    <w:p w14:paraId="5C97EF1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color w:val="auto"/>
          <w:sz w:val="32"/>
          <w:szCs w:val="32"/>
          <w:lang w:val="en-US" w:eastAsia="zh-CN"/>
        </w:rPr>
      </w:pPr>
    </w:p>
    <w:p w14:paraId="728CD373">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beforeLines="0" w:afterLines="0" w:line="560" w:lineRule="exact"/>
        <w:jc w:val="center"/>
        <w:textAlignment w:val="auto"/>
        <w:outlineLvl w:val="0"/>
        <w:rPr>
          <w:rFonts w:hint="eastAsia" w:ascii="黑体" w:hAnsi="黑体" w:eastAsia="黑体" w:cs="黑体"/>
          <w:bCs/>
          <w:color w:val="auto"/>
          <w:kern w:val="0"/>
          <w:sz w:val="30"/>
          <w:szCs w:val="30"/>
          <w:lang w:val="en-US" w:eastAsia="zh-CN"/>
        </w:rPr>
      </w:pPr>
      <w:r>
        <w:rPr>
          <w:rFonts w:hint="eastAsia" w:ascii="黑体" w:hAnsi="黑体" w:eastAsia="黑体" w:cs="黑体"/>
          <w:bCs/>
          <w:color w:val="auto"/>
          <w:kern w:val="0"/>
          <w:sz w:val="30"/>
          <w:szCs w:val="30"/>
          <w:lang w:val="en-US" w:eastAsia="zh-CN" w:bidi="ar-SA"/>
        </w:rPr>
        <w:t xml:space="preserve">第一章 </w:t>
      </w:r>
      <w:r>
        <w:rPr>
          <w:rFonts w:hint="eastAsia" w:ascii="黑体" w:hAnsi="黑体" w:eastAsia="黑体" w:cs="黑体"/>
          <w:bCs/>
          <w:color w:val="auto"/>
          <w:kern w:val="0"/>
          <w:sz w:val="30"/>
          <w:szCs w:val="30"/>
          <w:lang w:val="en-US" w:eastAsia="zh-CN"/>
        </w:rPr>
        <w:t>总  则</w:t>
      </w:r>
    </w:p>
    <w:p w14:paraId="03AF00D2">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beforeLines="0" w:afterLines="0" w:line="560" w:lineRule="exact"/>
        <w:jc w:val="center"/>
        <w:textAlignment w:val="auto"/>
        <w:outlineLvl w:val="0"/>
        <w:rPr>
          <w:rFonts w:hint="eastAsia" w:ascii="黑体" w:hAnsi="黑体" w:eastAsia="黑体" w:cs="黑体"/>
          <w:bCs/>
          <w:color w:val="auto"/>
          <w:kern w:val="0"/>
          <w:sz w:val="30"/>
          <w:szCs w:val="30"/>
          <w:lang w:val="en-US" w:eastAsia="zh-CN"/>
        </w:rPr>
      </w:pPr>
    </w:p>
    <w:p w14:paraId="1CFC80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color w:val="auto"/>
          <w:kern w:val="0"/>
          <w:sz w:val="32"/>
          <w:szCs w:val="32"/>
          <w:lang w:val="en-US" w:eastAsia="zh-CN"/>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lang w:val="en-US" w:eastAsia="zh-CN"/>
        </w:rPr>
        <w:t>为规范能源行业公共信用信息管理，推进能源行业信用体系建设，根据《中华人民共和国能源法》等法律法规，以及《关于健全社会信用体系的意见》等政策文件，结合能源行业实际，制定本办法。</w:t>
      </w:r>
    </w:p>
    <w:p w14:paraId="3F1A1D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color w:val="auto"/>
          <w:kern w:val="0"/>
          <w:sz w:val="32"/>
          <w:szCs w:val="32"/>
          <w:lang w:val="en-US" w:eastAsia="zh-CN"/>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lang w:val="en-US" w:eastAsia="zh-CN"/>
        </w:rPr>
        <w:t>本办法适用于能源行业公共信用信息的归集共享、公示、应用、修复、异议处理及相关监督管理活动。</w:t>
      </w:r>
    </w:p>
    <w:p w14:paraId="7EB9EFC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pacing w:val="0"/>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本办法所称能源行业公共信用信息，是指</w:t>
      </w:r>
      <w:r>
        <w:rPr>
          <w:rFonts w:hint="eastAsia" w:ascii="仿宋" w:hAnsi="仿宋" w:eastAsia="仿宋" w:cs="仿宋"/>
          <w:color w:val="auto"/>
          <w:spacing w:val="0"/>
          <w:kern w:val="0"/>
          <w:sz w:val="32"/>
          <w:szCs w:val="32"/>
          <w:highlight w:val="none"/>
          <w:lang w:val="en-US" w:eastAsia="zh-CN"/>
        </w:rPr>
        <w:t>国家能源局及派出机构在履行法定职责、提供公共服务过程中产生和获取的，或通过全国信用信息共享平台共享获取的，以及</w:t>
      </w:r>
      <w:r>
        <w:rPr>
          <w:rFonts w:hint="eastAsia" w:ascii="仿宋" w:hAnsi="仿宋" w:eastAsia="仿宋" w:cs="仿宋"/>
          <w:color w:val="auto"/>
          <w:kern w:val="0"/>
          <w:sz w:val="32"/>
          <w:szCs w:val="32"/>
          <w:highlight w:val="none"/>
          <w:lang w:val="en-US" w:eastAsia="zh-CN"/>
        </w:rPr>
        <w:t>能源行业协会等社会组织和</w:t>
      </w:r>
      <w:r>
        <w:rPr>
          <w:rFonts w:hint="eastAsia" w:ascii="仿宋" w:hAnsi="仿宋" w:eastAsia="仿宋" w:cs="仿宋"/>
          <w:color w:val="auto"/>
          <w:spacing w:val="0"/>
          <w:kern w:val="0"/>
          <w:sz w:val="32"/>
          <w:szCs w:val="32"/>
          <w:highlight w:val="none"/>
          <w:lang w:val="en-US" w:eastAsia="zh-CN"/>
        </w:rPr>
        <w:t>能源行业经营主体自愿提供的，可用于识别、分析、判断能源行业经营主体信用状况的信息。</w:t>
      </w:r>
    </w:p>
    <w:p w14:paraId="2A4CC8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本办法所称的能源行业经营主体，是指从事电力、煤炭、石油、天然气等能源生产、供应、建设等相关活动的法人和其他组织，以及相关执（从）业人员。</w:t>
      </w:r>
    </w:p>
    <w:p w14:paraId="58C30C8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pacing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能源行业公共信用信息实行目录管理</w:t>
      </w:r>
      <w:r>
        <w:rPr>
          <w:rFonts w:hint="eastAsia" w:ascii="仿宋" w:hAnsi="仿宋" w:eastAsia="仿宋" w:cs="仿宋"/>
          <w:b w:val="0"/>
          <w:bCs/>
          <w:color w:val="auto"/>
          <w:kern w:val="0"/>
          <w:sz w:val="32"/>
          <w:szCs w:val="32"/>
          <w:highlight w:val="none"/>
          <w:lang w:val="en-US" w:eastAsia="zh-CN" w:bidi="ar-SA"/>
        </w:rPr>
        <w:t>。国家能源局根据能源行业法律法规和《全国公共信用信息基础目录》，</w:t>
      </w:r>
      <w:r>
        <w:rPr>
          <w:rFonts w:hint="eastAsia" w:ascii="仿宋" w:hAnsi="仿宋" w:eastAsia="仿宋" w:cs="仿宋"/>
          <w:b w:val="0"/>
          <w:bCs/>
          <w:color w:val="auto"/>
          <w:kern w:val="0"/>
          <w:sz w:val="32"/>
          <w:szCs w:val="32"/>
          <w:highlight w:val="none"/>
          <w:lang w:val="en-US" w:eastAsia="zh-CN"/>
        </w:rPr>
        <w:t>组织编制</w:t>
      </w:r>
      <w:r>
        <w:rPr>
          <w:rFonts w:hint="eastAsia" w:ascii="仿宋" w:hAnsi="仿宋" w:eastAsia="仿宋" w:cs="仿宋"/>
          <w:b w:val="0"/>
          <w:bCs/>
          <w:color w:val="auto"/>
          <w:kern w:val="0"/>
          <w:sz w:val="32"/>
          <w:szCs w:val="32"/>
          <w:highlight w:val="none"/>
          <w:lang w:val="en-US" w:eastAsia="zh-CN" w:bidi="ar-SA"/>
        </w:rPr>
        <w:t>、管理、更新能源行业公共信用信息目录</w:t>
      </w:r>
      <w:r>
        <w:rPr>
          <w:rFonts w:hint="eastAsia" w:ascii="仿宋" w:hAnsi="仿宋" w:eastAsia="仿宋" w:cs="仿宋"/>
          <w:b w:val="0"/>
          <w:bCs/>
          <w:color w:val="auto"/>
          <w:kern w:val="0"/>
          <w:sz w:val="32"/>
          <w:szCs w:val="32"/>
          <w:highlight w:val="none"/>
          <w:lang w:val="en-US" w:eastAsia="zh-CN"/>
        </w:rPr>
        <w:t>，明确</w:t>
      </w:r>
      <w:r>
        <w:rPr>
          <w:rFonts w:hint="eastAsia" w:ascii="仿宋" w:hAnsi="仿宋" w:eastAsia="仿宋" w:cs="仿宋"/>
          <w:color w:val="auto"/>
          <w:spacing w:val="0"/>
          <w:sz w:val="32"/>
          <w:szCs w:val="32"/>
          <w:highlight w:val="none"/>
          <w:lang w:val="en-US" w:eastAsia="zh-CN"/>
        </w:rPr>
        <w:t>信用信息内容范围、分类标准和披露方式，规范信用信息归集共享和使用。</w:t>
      </w:r>
    </w:p>
    <w:p w14:paraId="690B93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第三条</w:t>
      </w:r>
      <w:r>
        <w:rPr>
          <w:rFonts w:hint="eastAsia" w:ascii="仿宋" w:hAnsi="仿宋" w:eastAsia="仿宋" w:cs="仿宋"/>
          <w:color w:val="auto"/>
          <w:kern w:val="0"/>
          <w:sz w:val="32"/>
          <w:szCs w:val="32"/>
          <w:highlight w:val="none"/>
          <w:lang w:val="en-US" w:eastAsia="zh-CN"/>
        </w:rPr>
        <w:t xml:space="preserve"> 能源行业公共信用信息管理遵循依法依规、公平公正、审慎适度、协同联动的原则，确保信用信息的真实性、准确性和完整性，</w:t>
      </w:r>
      <w:r>
        <w:rPr>
          <w:rFonts w:hint="eastAsia" w:ascii="仿宋" w:hAnsi="仿宋" w:eastAsia="仿宋" w:cs="仿宋"/>
          <w:b w:val="0"/>
          <w:bCs w:val="0"/>
          <w:color w:val="auto"/>
          <w:kern w:val="0"/>
          <w:sz w:val="32"/>
          <w:szCs w:val="32"/>
          <w:highlight w:val="none"/>
          <w:lang w:val="en-US" w:eastAsia="zh-CN"/>
        </w:rPr>
        <w:t>不得泄露国家秘密或侵犯商业秘密和个人隐私</w:t>
      </w:r>
      <w:r>
        <w:rPr>
          <w:rFonts w:hint="eastAsia" w:ascii="仿宋" w:hAnsi="仿宋" w:eastAsia="仿宋" w:cs="仿宋"/>
          <w:color w:val="auto"/>
          <w:kern w:val="0"/>
          <w:sz w:val="32"/>
          <w:szCs w:val="32"/>
          <w:highlight w:val="none"/>
          <w:lang w:val="en-US" w:eastAsia="zh-CN"/>
        </w:rPr>
        <w:t>。</w:t>
      </w:r>
    </w:p>
    <w:p w14:paraId="344A14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color w:val="auto"/>
          <w:kern w:val="0"/>
          <w:sz w:val="32"/>
          <w:szCs w:val="32"/>
          <w:lang w:val="en-US" w:eastAsia="zh-CN"/>
        </w:rPr>
        <w:t>第四条</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color w:val="auto"/>
          <w:kern w:val="0"/>
          <w:sz w:val="32"/>
          <w:szCs w:val="32"/>
          <w:lang w:val="en-US" w:eastAsia="zh-CN" w:bidi="ar-SA"/>
        </w:rPr>
        <w:t>国家能源局负责统筹规划和协调推进能源行业公共信用信息管理工作，研究决策重大事项、审定发布相关制度和标准，指导能源行业信用信息系统和“信用能源”网站建设。</w:t>
      </w:r>
    </w:p>
    <w:p w14:paraId="4BB7A2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国家能源局电力业务资质管理中心（以下简称国家能源局资质中心）负责牵头制定相关制度和标准，依托能源行业信用信息系统和“信用能源”网站，监督管理能源行业公共信用信息归集共享、公示与应用。</w:t>
      </w:r>
    </w:p>
    <w:p w14:paraId="20C3335D">
      <w:pPr>
        <w:keepNext w:val="0"/>
        <w:keepLines w:val="0"/>
        <w:pageBreakBefore w:val="0"/>
        <w:widowControl w:val="0"/>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color w:val="auto"/>
          <w:spacing w:val="0"/>
          <w:kern w:val="0"/>
          <w:sz w:val="32"/>
          <w:szCs w:val="32"/>
          <w:lang w:eastAsia="zh-CN"/>
        </w:rPr>
      </w:pPr>
      <w:r>
        <w:rPr>
          <w:rFonts w:hint="eastAsia" w:ascii="仿宋" w:hAnsi="仿宋" w:eastAsia="仿宋" w:cs="仿宋"/>
          <w:b w:val="0"/>
          <w:bCs w:val="0"/>
          <w:color w:val="auto"/>
          <w:kern w:val="0"/>
          <w:sz w:val="32"/>
          <w:szCs w:val="32"/>
          <w:lang w:val="en-US" w:eastAsia="zh-CN" w:bidi="ar-SA"/>
        </w:rPr>
        <w:t>国家能源局及派出机构依据职责，</w:t>
      </w:r>
      <w:r>
        <w:rPr>
          <w:rFonts w:hint="eastAsia" w:ascii="仿宋" w:hAnsi="仿宋" w:eastAsia="仿宋" w:cs="仿宋"/>
          <w:i w:val="0"/>
          <w:iCs w:val="0"/>
          <w:caps w:val="0"/>
          <w:color w:val="auto"/>
          <w:spacing w:val="0"/>
          <w:kern w:val="0"/>
          <w:sz w:val="32"/>
          <w:szCs w:val="32"/>
          <w:shd w:val="clear" w:fill="FFFFFF"/>
        </w:rPr>
        <w:t>归集</w:t>
      </w:r>
      <w:r>
        <w:rPr>
          <w:rFonts w:hint="eastAsia" w:ascii="仿宋" w:hAnsi="仿宋" w:eastAsia="仿宋" w:cs="仿宋"/>
          <w:i w:val="0"/>
          <w:iCs w:val="0"/>
          <w:caps w:val="0"/>
          <w:color w:val="auto"/>
          <w:spacing w:val="0"/>
          <w:kern w:val="0"/>
          <w:sz w:val="32"/>
          <w:szCs w:val="32"/>
          <w:shd w:val="clear" w:fill="FFFFFF"/>
          <w:lang w:val="en-US" w:eastAsia="zh-CN"/>
        </w:rPr>
        <w:t>共享</w:t>
      </w:r>
      <w:r>
        <w:rPr>
          <w:rFonts w:hint="eastAsia" w:ascii="仿宋" w:hAnsi="仿宋" w:eastAsia="仿宋" w:cs="仿宋"/>
          <w:i w:val="0"/>
          <w:iCs w:val="0"/>
          <w:caps w:val="0"/>
          <w:color w:val="auto"/>
          <w:spacing w:val="0"/>
          <w:kern w:val="0"/>
          <w:sz w:val="32"/>
          <w:szCs w:val="32"/>
          <w:shd w:val="clear" w:fill="FFFFFF"/>
        </w:rPr>
        <w:t>信用信息</w:t>
      </w:r>
      <w:r>
        <w:rPr>
          <w:rFonts w:hint="eastAsia" w:ascii="仿宋" w:hAnsi="仿宋" w:eastAsia="仿宋" w:cs="仿宋"/>
          <w:i w:val="0"/>
          <w:iCs w:val="0"/>
          <w:caps w:val="0"/>
          <w:color w:val="auto"/>
          <w:spacing w:val="0"/>
          <w:kern w:val="0"/>
          <w:sz w:val="32"/>
          <w:szCs w:val="32"/>
          <w:shd w:val="clear" w:fill="FFFFFF"/>
          <w:lang w:eastAsia="zh-CN"/>
        </w:rPr>
        <w:t>，</w:t>
      </w:r>
      <w:r>
        <w:rPr>
          <w:rFonts w:hint="eastAsia" w:ascii="仿宋" w:hAnsi="仿宋" w:eastAsia="仿宋" w:cs="仿宋"/>
          <w:i w:val="0"/>
          <w:iCs w:val="0"/>
          <w:caps w:val="0"/>
          <w:color w:val="auto"/>
          <w:spacing w:val="0"/>
          <w:kern w:val="0"/>
          <w:sz w:val="32"/>
          <w:szCs w:val="32"/>
          <w:shd w:val="clear" w:fill="FFFFFF"/>
          <w:lang w:val="en-US" w:eastAsia="zh-CN"/>
        </w:rPr>
        <w:t>依法依规</w:t>
      </w:r>
      <w:r>
        <w:rPr>
          <w:rFonts w:hint="eastAsia" w:ascii="仿宋" w:hAnsi="仿宋" w:eastAsia="仿宋" w:cs="仿宋"/>
          <w:i w:val="0"/>
          <w:iCs w:val="0"/>
          <w:caps w:val="0"/>
          <w:color w:val="auto"/>
          <w:spacing w:val="0"/>
          <w:kern w:val="0"/>
          <w:sz w:val="32"/>
          <w:szCs w:val="32"/>
          <w:shd w:val="clear" w:fill="FFFFFF"/>
        </w:rPr>
        <w:t>开展失信行为认定</w:t>
      </w:r>
      <w:r>
        <w:rPr>
          <w:rFonts w:hint="eastAsia" w:ascii="仿宋" w:hAnsi="仿宋" w:eastAsia="仿宋" w:cs="仿宋"/>
          <w:i w:val="0"/>
          <w:iCs w:val="0"/>
          <w:caps w:val="0"/>
          <w:color w:val="auto"/>
          <w:spacing w:val="0"/>
          <w:kern w:val="0"/>
          <w:sz w:val="32"/>
          <w:szCs w:val="32"/>
          <w:shd w:val="clear" w:fill="FFFFFF"/>
          <w:lang w:eastAsia="zh-CN"/>
        </w:rPr>
        <w:t>、</w:t>
      </w:r>
      <w:r>
        <w:rPr>
          <w:rFonts w:hint="eastAsia" w:ascii="仿宋" w:hAnsi="仿宋" w:eastAsia="仿宋" w:cs="仿宋"/>
          <w:i w:val="0"/>
          <w:iCs w:val="0"/>
          <w:caps w:val="0"/>
          <w:color w:val="auto"/>
          <w:spacing w:val="0"/>
          <w:kern w:val="0"/>
          <w:sz w:val="32"/>
          <w:szCs w:val="32"/>
          <w:shd w:val="clear" w:fill="FFFFFF"/>
        </w:rPr>
        <w:t>信用承诺、信用评价、守信激励、失信惩戒、信用修复等工作</w:t>
      </w:r>
      <w:r>
        <w:rPr>
          <w:rFonts w:hint="eastAsia" w:ascii="仿宋" w:hAnsi="仿宋" w:eastAsia="仿宋" w:cs="仿宋"/>
          <w:i w:val="0"/>
          <w:iCs w:val="0"/>
          <w:caps w:val="0"/>
          <w:color w:val="auto"/>
          <w:spacing w:val="0"/>
          <w:kern w:val="0"/>
          <w:sz w:val="32"/>
          <w:szCs w:val="32"/>
          <w:lang w:eastAsia="zh-CN"/>
        </w:rPr>
        <w:t>，</w:t>
      </w:r>
      <w:r>
        <w:rPr>
          <w:rFonts w:hint="eastAsia" w:ascii="仿宋" w:hAnsi="仿宋" w:eastAsia="仿宋" w:cs="仿宋"/>
          <w:i w:val="0"/>
          <w:iCs w:val="0"/>
          <w:caps w:val="0"/>
          <w:color w:val="auto"/>
          <w:spacing w:val="0"/>
          <w:kern w:val="0"/>
          <w:sz w:val="32"/>
          <w:szCs w:val="32"/>
          <w:shd w:val="clear" w:fill="FFFFFF"/>
        </w:rPr>
        <w:t>实施</w:t>
      </w:r>
      <w:r>
        <w:rPr>
          <w:rFonts w:hint="eastAsia" w:ascii="仿宋" w:hAnsi="仿宋" w:eastAsia="仿宋" w:cs="仿宋"/>
          <w:i w:val="0"/>
          <w:iCs w:val="0"/>
          <w:caps w:val="0"/>
          <w:color w:val="auto"/>
          <w:spacing w:val="0"/>
          <w:kern w:val="0"/>
          <w:sz w:val="32"/>
          <w:szCs w:val="32"/>
          <w:shd w:val="clear" w:fill="FFFFFF"/>
          <w:lang w:val="en-US" w:eastAsia="zh-CN"/>
        </w:rPr>
        <w:t>信用</w:t>
      </w:r>
      <w:r>
        <w:rPr>
          <w:rFonts w:hint="eastAsia" w:ascii="仿宋" w:hAnsi="仿宋" w:eastAsia="仿宋" w:cs="仿宋"/>
          <w:i w:val="0"/>
          <w:iCs w:val="0"/>
          <w:caps w:val="0"/>
          <w:color w:val="auto"/>
          <w:spacing w:val="0"/>
          <w:kern w:val="0"/>
          <w:sz w:val="32"/>
          <w:szCs w:val="32"/>
          <w:shd w:val="clear" w:fill="FFFFFF"/>
        </w:rPr>
        <w:t>管理措施</w:t>
      </w:r>
      <w:r>
        <w:rPr>
          <w:rFonts w:hint="eastAsia" w:ascii="仿宋" w:hAnsi="仿宋" w:eastAsia="仿宋" w:cs="仿宋"/>
          <w:i w:val="0"/>
          <w:iCs w:val="0"/>
          <w:caps w:val="0"/>
          <w:color w:val="auto"/>
          <w:spacing w:val="0"/>
          <w:kern w:val="0"/>
          <w:sz w:val="32"/>
          <w:szCs w:val="32"/>
          <w:shd w:val="clear" w:fill="FFFFFF"/>
          <w:lang w:eastAsia="zh-CN"/>
        </w:rPr>
        <w:t>。</w:t>
      </w:r>
    </w:p>
    <w:p w14:paraId="22AA5E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相关能源行业协会等社会组织和能源行业经营主体自愿提供信用信息的，按照相关标准，做好信用信息归集共享和应用等工作。</w:t>
      </w:r>
    </w:p>
    <w:p w14:paraId="027B3CFD">
      <w:pPr>
        <w:keepNext w:val="0"/>
        <w:keepLines w:val="0"/>
        <w:widowControl w:val="0"/>
        <w:suppressLineNumbers w:val="0"/>
        <w:pBdr>
          <w:top w:val="none" w:color="auto" w:sz="0" w:space="0"/>
          <w:left w:val="none" w:color="auto" w:sz="0" w:space="0"/>
          <w:right w:val="none" w:color="auto" w:sz="0" w:space="0"/>
        </w:pBdr>
        <w:shd w:val="clear" w:fill="FFFFFF"/>
        <w:spacing w:before="20" w:beforeAutospacing="0" w:after="20" w:afterAutospacing="0"/>
        <w:ind w:left="0" w:right="0" w:firstLine="643" w:firstLineChars="200"/>
        <w:jc w:val="both"/>
        <w:rPr>
          <w:rFonts w:hint="eastAsia" w:ascii="仿宋" w:hAnsi="仿宋" w:eastAsia="仿宋" w:cs="仿宋"/>
          <w:color w:val="auto"/>
          <w:kern w:val="0"/>
          <w:sz w:val="32"/>
          <w:szCs w:val="32"/>
          <w:shd w:val="clear" w:fill="auto"/>
          <w:lang w:val="en-US" w:eastAsia="zh-CN" w:bidi="ar-SA"/>
        </w:rPr>
      </w:pPr>
      <w:r>
        <w:rPr>
          <w:rFonts w:hint="eastAsia" w:ascii="仿宋" w:hAnsi="仿宋" w:eastAsia="仿宋" w:cs="仿宋"/>
          <w:b/>
          <w:bCs/>
          <w:color w:val="auto"/>
          <w:kern w:val="0"/>
          <w:sz w:val="32"/>
          <w:szCs w:val="32"/>
          <w:lang w:val="en-US" w:eastAsia="zh-CN"/>
        </w:rPr>
        <w:t>第五条</w:t>
      </w:r>
      <w:r>
        <w:rPr>
          <w:rFonts w:hint="eastAsia" w:ascii="仿宋" w:hAnsi="仿宋" w:eastAsia="仿宋" w:cs="仿宋"/>
          <w:color w:val="auto"/>
          <w:kern w:val="0"/>
          <w:sz w:val="32"/>
          <w:szCs w:val="32"/>
          <w:lang w:val="en-US" w:eastAsia="zh-CN"/>
        </w:rPr>
        <w:t xml:space="preserve"> 能源行业信用信息系统是能源行业公共信用信息归集、共享和应用的统一平台，通过“信用能源”网站提供公示、查询等服务，与全国信用信息共享平台及“信用中国”网站等信用信息系统实现互通和数据共享</w:t>
      </w:r>
      <w:r>
        <w:rPr>
          <w:rFonts w:hint="eastAsia" w:ascii="仿宋" w:hAnsi="仿宋" w:eastAsia="仿宋" w:cs="仿宋"/>
          <w:color w:val="auto"/>
          <w:kern w:val="0"/>
          <w:sz w:val="32"/>
          <w:szCs w:val="32"/>
          <w:shd w:val="clear" w:fill="auto"/>
          <w:lang w:val="en-US" w:eastAsia="zh-CN" w:bidi="ar-SA"/>
        </w:rPr>
        <w:t>。</w:t>
      </w:r>
    </w:p>
    <w:p w14:paraId="6A1005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20" w:afterAutospacing="0" w:line="560" w:lineRule="exact"/>
        <w:ind w:left="0" w:right="0" w:firstLine="640" w:firstLineChars="200"/>
        <w:jc w:val="both"/>
        <w:rPr>
          <w:rFonts w:hint="eastAsia" w:ascii="仿宋" w:hAnsi="仿宋" w:eastAsia="仿宋" w:cs="仿宋"/>
          <w:color w:val="auto"/>
          <w:sz w:val="32"/>
          <w:szCs w:val="32"/>
          <w:shd w:val="clear" w:fill="auto"/>
          <w:lang w:val="en-US" w:eastAsia="zh-CN" w:bidi="ar-SA"/>
        </w:rPr>
      </w:pPr>
    </w:p>
    <w:p w14:paraId="65A729F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第二章</w:t>
      </w:r>
      <w:r>
        <w:rPr>
          <w:rFonts w:hint="eastAsia" w:ascii="黑体" w:hAnsi="黑体" w:eastAsia="黑体" w:cs="黑体"/>
          <w:bCs/>
          <w:color w:val="auto"/>
          <w:kern w:val="0"/>
          <w:sz w:val="32"/>
          <w:szCs w:val="32"/>
          <w:lang w:val="en-US" w:eastAsia="zh-CN"/>
        </w:rPr>
        <w:t xml:space="preserve"> 信用信息归集</w:t>
      </w:r>
    </w:p>
    <w:p w14:paraId="07255C64">
      <w:pPr>
        <w:keepNext w:val="0"/>
        <w:keepLines w:val="0"/>
        <w:widowControl w:val="0"/>
        <w:suppressLineNumbers w:val="0"/>
        <w:pBdr>
          <w:top w:val="none" w:color="auto" w:sz="0" w:space="0"/>
          <w:left w:val="none" w:color="auto" w:sz="0" w:space="0"/>
          <w:right w:val="none" w:color="auto" w:sz="0" w:space="0"/>
        </w:pBdr>
        <w:shd w:val="clear" w:fill="FFFFFF"/>
        <w:spacing w:before="20" w:beforeAutospacing="0" w:after="20" w:afterAutospacing="0"/>
        <w:ind w:left="0" w:right="0" w:firstLine="640" w:firstLineChars="200"/>
        <w:jc w:val="both"/>
        <w:rPr>
          <w:rFonts w:hint="eastAsia" w:ascii="仿宋" w:hAnsi="仿宋" w:eastAsia="仿宋" w:cs="仿宋"/>
          <w:b w:val="0"/>
          <w:color w:val="auto"/>
          <w:kern w:val="0"/>
          <w:sz w:val="32"/>
          <w:szCs w:val="32"/>
          <w:lang w:val="en-US" w:eastAsia="zh-CN"/>
        </w:rPr>
      </w:pPr>
    </w:p>
    <w:p w14:paraId="3CD9BEC6">
      <w:pPr>
        <w:keepNext w:val="0"/>
        <w:keepLines w:val="0"/>
        <w:widowControl w:val="0"/>
        <w:suppressLineNumbers w:val="0"/>
        <w:pBdr>
          <w:top w:val="none" w:color="auto" w:sz="0" w:space="0"/>
          <w:left w:val="none" w:color="auto" w:sz="0" w:space="0"/>
          <w:right w:val="none" w:color="auto" w:sz="0" w:space="0"/>
        </w:pBdr>
        <w:shd w:val="clear" w:fill="FFFFFF"/>
        <w:spacing w:before="20" w:beforeAutospacing="0" w:after="20" w:afterAutospacing="0" w:line="560" w:lineRule="exact"/>
        <w:ind w:left="0" w:right="0" w:firstLine="643" w:firstLineChars="200"/>
        <w:jc w:val="both"/>
        <w:rPr>
          <w:rFonts w:hint="eastAsia" w:ascii="仿宋" w:hAnsi="仿宋" w:eastAsia="仿宋" w:cs="仿宋"/>
          <w:color w:val="auto"/>
          <w:kern w:val="0"/>
          <w:sz w:val="32"/>
          <w:szCs w:val="32"/>
          <w:shd w:val="clear" w:fill="auto"/>
          <w:lang w:bidi="ar-SA"/>
        </w:rPr>
      </w:pPr>
      <w:r>
        <w:rPr>
          <w:rFonts w:hint="eastAsia" w:ascii="仿宋" w:hAnsi="仿宋" w:eastAsia="仿宋" w:cs="仿宋"/>
          <w:b/>
          <w:bCs/>
          <w:color w:val="auto"/>
          <w:kern w:val="0"/>
          <w:sz w:val="32"/>
          <w:szCs w:val="32"/>
          <w:lang w:val="en-US" w:eastAsia="zh-CN"/>
        </w:rPr>
        <w:t>第六条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lang w:val="en-US" w:eastAsia="zh-CN"/>
        </w:rPr>
        <w:t>能源行业公共信用信息分为基本信息、行政管理信息、反映信用状况信息和其他信息</w:t>
      </w:r>
      <w:r>
        <w:rPr>
          <w:rFonts w:hint="eastAsia" w:ascii="仿宋" w:hAnsi="仿宋" w:eastAsia="仿宋" w:cs="仿宋"/>
          <w:color w:val="auto"/>
          <w:kern w:val="0"/>
          <w:sz w:val="32"/>
          <w:szCs w:val="32"/>
          <w:shd w:val="clear" w:fill="auto"/>
          <w:lang w:bidi="ar-SA"/>
        </w:rPr>
        <w:t>。</w:t>
      </w:r>
    </w:p>
    <w:p w14:paraId="201AB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lang w:val="en-US" w:eastAsia="zh-CN"/>
        </w:rPr>
        <w:t>（一）基本信息。</w:t>
      </w:r>
      <w:r>
        <w:rPr>
          <w:rFonts w:hint="eastAsia" w:ascii="仿宋" w:hAnsi="仿宋" w:eastAsia="仿宋" w:cs="仿宋"/>
          <w:color w:val="auto"/>
          <w:kern w:val="0"/>
          <w:sz w:val="32"/>
          <w:szCs w:val="32"/>
        </w:rPr>
        <w:t>法人和其他组织的登记/注册/备案信息，分支机构信息</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高层管理人员等</w:t>
      </w:r>
      <w:r>
        <w:rPr>
          <w:rFonts w:hint="eastAsia" w:ascii="仿宋" w:hAnsi="仿宋" w:eastAsia="仿宋" w:cs="仿宋"/>
          <w:color w:val="auto"/>
          <w:kern w:val="0"/>
          <w:sz w:val="32"/>
          <w:szCs w:val="32"/>
          <w:highlight w:val="none"/>
          <w:lang w:val="en-US" w:eastAsia="zh-CN"/>
        </w:rPr>
        <w:t>相关执（从）业人员</w:t>
      </w:r>
      <w:r>
        <w:rPr>
          <w:rFonts w:hint="eastAsia" w:ascii="仿宋" w:hAnsi="仿宋" w:eastAsia="仿宋" w:cs="仿宋"/>
          <w:color w:val="auto"/>
          <w:kern w:val="0"/>
          <w:sz w:val="32"/>
          <w:szCs w:val="32"/>
          <w:lang w:val="en-US" w:eastAsia="zh-CN"/>
        </w:rPr>
        <w:t>职称和职业信息</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以及</w:t>
      </w:r>
      <w:r>
        <w:rPr>
          <w:rFonts w:hint="eastAsia" w:ascii="仿宋" w:hAnsi="仿宋" w:eastAsia="仿宋" w:cs="仿宋"/>
          <w:color w:val="auto"/>
          <w:kern w:val="0"/>
          <w:sz w:val="32"/>
          <w:szCs w:val="32"/>
        </w:rPr>
        <w:t>其他能够</w:t>
      </w:r>
      <w:r>
        <w:rPr>
          <w:rFonts w:hint="eastAsia" w:ascii="仿宋" w:hAnsi="仿宋" w:eastAsia="仿宋" w:cs="仿宋"/>
          <w:color w:val="auto"/>
          <w:kern w:val="0"/>
          <w:sz w:val="32"/>
          <w:szCs w:val="32"/>
          <w:lang w:eastAsia="zh-CN"/>
        </w:rPr>
        <w:t>反映</w:t>
      </w:r>
      <w:r>
        <w:rPr>
          <w:rFonts w:hint="eastAsia" w:ascii="仿宋" w:hAnsi="仿宋" w:eastAsia="仿宋" w:cs="仿宋"/>
          <w:color w:val="auto"/>
          <w:kern w:val="0"/>
          <w:sz w:val="32"/>
          <w:szCs w:val="32"/>
        </w:rPr>
        <w:t>法人和其他组织基本情况的信息。</w:t>
      </w:r>
    </w:p>
    <w:p w14:paraId="3F217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rPr>
        <w:t>行政管理信息</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包括行政许可信息、行政处罚信息、行政监督检查信息、</w:t>
      </w:r>
      <w:r>
        <w:rPr>
          <w:rFonts w:hint="eastAsia" w:ascii="仿宋" w:hAnsi="仿宋" w:eastAsia="仿宋" w:cs="仿宋"/>
          <w:color w:val="auto"/>
          <w:kern w:val="0"/>
          <w:sz w:val="32"/>
          <w:szCs w:val="32"/>
          <w:lang w:val="en-US" w:eastAsia="zh-CN"/>
        </w:rPr>
        <w:t>行政强制信息</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行政确认信息、行政裁决信息、</w:t>
      </w:r>
      <w:r>
        <w:rPr>
          <w:rFonts w:hint="eastAsia" w:ascii="仿宋" w:hAnsi="仿宋" w:eastAsia="仿宋" w:cs="仿宋"/>
          <w:color w:val="auto"/>
          <w:kern w:val="0"/>
          <w:sz w:val="32"/>
          <w:szCs w:val="32"/>
        </w:rPr>
        <w:t>行政奖励信息</w:t>
      </w:r>
      <w:r>
        <w:rPr>
          <w:rFonts w:hint="eastAsia" w:ascii="仿宋" w:hAnsi="仿宋" w:eastAsia="仿宋" w:cs="仿宋"/>
          <w:color w:val="auto"/>
          <w:kern w:val="0"/>
          <w:sz w:val="32"/>
          <w:szCs w:val="32"/>
          <w:lang w:val="en-US" w:eastAsia="zh-CN"/>
        </w:rPr>
        <w:t>等。</w:t>
      </w:r>
    </w:p>
    <w:p w14:paraId="623DB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反映信用状况信息。包括严重失信主体名单信息、经营（活动）异常名录信息、合同履行信息、司法裁判及执行信息、信用承诺及履行情况信息、信用评价结果信息、遵守法律法规情况信息及诚实守信相关荣誉信息</w:t>
      </w:r>
      <w:r>
        <w:rPr>
          <w:rFonts w:hint="eastAsia" w:ascii="仿宋" w:hAnsi="仿宋" w:eastAsia="仿宋" w:cs="仿宋"/>
          <w:color w:val="auto"/>
          <w:kern w:val="0"/>
          <w:sz w:val="32"/>
          <w:szCs w:val="32"/>
        </w:rPr>
        <w:t>等</w:t>
      </w:r>
      <w:r>
        <w:rPr>
          <w:rFonts w:hint="eastAsia" w:ascii="仿宋" w:hAnsi="仿宋" w:eastAsia="仿宋" w:cs="仿宋"/>
          <w:color w:val="auto"/>
          <w:kern w:val="0"/>
          <w:sz w:val="32"/>
          <w:szCs w:val="32"/>
          <w:lang w:eastAsia="zh-CN"/>
        </w:rPr>
        <w:t>。</w:t>
      </w:r>
    </w:p>
    <w:p w14:paraId="57044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（四）其他信息。包括信用修复信息，能源行业协会商会等社会组织、能源行业经营主体自愿提供的信用信息。</w:t>
      </w:r>
    </w:p>
    <w:p w14:paraId="6E5D2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本办法所称严重失信主体名单信息，是依据全国公共信用信息基础目录，从全国信用信息共享平台（信用中国）共享，涉及能源行业经营主体的严重失信主体名单信息。</w:t>
      </w:r>
    </w:p>
    <w:p w14:paraId="57AF93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spacing w:val="0"/>
          <w:kern w:val="0"/>
          <w:sz w:val="32"/>
          <w:szCs w:val="32"/>
          <w:highlight w:val="none"/>
          <w:lang w:val="en-US" w:eastAsia="zh-CN"/>
        </w:rPr>
        <w:t>第七条</w:t>
      </w:r>
      <w:r>
        <w:rPr>
          <w:rFonts w:hint="eastAsia" w:ascii="仿宋" w:hAnsi="仿宋" w:eastAsia="仿宋" w:cs="仿宋"/>
          <w:color w:val="auto"/>
          <w:spacing w:val="0"/>
          <w:kern w:val="0"/>
          <w:sz w:val="32"/>
          <w:szCs w:val="32"/>
          <w:highlight w:val="none"/>
          <w:lang w:val="en-US" w:eastAsia="zh-CN"/>
        </w:rPr>
        <w:t xml:space="preserve"> </w:t>
      </w:r>
      <w:r>
        <w:rPr>
          <w:rFonts w:hint="eastAsia" w:ascii="仿宋" w:hAnsi="仿宋" w:eastAsia="仿宋" w:cs="仿宋"/>
          <w:color w:val="auto"/>
          <w:spacing w:val="0"/>
          <w:kern w:val="0"/>
          <w:sz w:val="32"/>
          <w:szCs w:val="32"/>
          <w:highlight w:val="none"/>
          <w:u w:val="none"/>
          <w:lang w:val="en-US" w:eastAsia="zh-CN"/>
        </w:rPr>
        <w:t>国家能源局及派出机构依据</w:t>
      </w:r>
      <w:r>
        <w:rPr>
          <w:rFonts w:hint="eastAsia" w:ascii="仿宋" w:hAnsi="仿宋" w:eastAsia="仿宋" w:cs="仿宋"/>
          <w:color w:val="auto"/>
          <w:spacing w:val="0"/>
          <w:kern w:val="0"/>
          <w:sz w:val="32"/>
          <w:szCs w:val="32"/>
          <w:highlight w:val="none"/>
          <w:u w:val="none"/>
        </w:rPr>
        <w:t>行政处罚</w:t>
      </w:r>
      <w:r>
        <w:rPr>
          <w:rFonts w:hint="eastAsia" w:ascii="仿宋" w:hAnsi="仿宋" w:eastAsia="仿宋" w:cs="仿宋"/>
          <w:color w:val="auto"/>
          <w:spacing w:val="0"/>
          <w:kern w:val="0"/>
          <w:sz w:val="32"/>
          <w:szCs w:val="32"/>
          <w:highlight w:val="none"/>
          <w:u w:val="none"/>
          <w:lang w:eastAsia="zh-CN"/>
        </w:rPr>
        <w:t>、</w:t>
      </w:r>
      <w:r>
        <w:rPr>
          <w:rFonts w:hint="eastAsia" w:ascii="仿宋" w:hAnsi="仿宋" w:eastAsia="仿宋" w:cs="仿宋"/>
          <w:color w:val="auto"/>
          <w:spacing w:val="0"/>
          <w:kern w:val="0"/>
          <w:sz w:val="32"/>
          <w:szCs w:val="32"/>
          <w:highlight w:val="none"/>
          <w:u w:val="none"/>
        </w:rPr>
        <w:t>行政裁决等行政行为决定文书作为失信行为认定依据</w:t>
      </w:r>
      <w:r>
        <w:rPr>
          <w:rFonts w:hint="eastAsia" w:ascii="仿宋" w:hAnsi="仿宋" w:eastAsia="仿宋" w:cs="仿宋"/>
          <w:color w:val="auto"/>
          <w:spacing w:val="0"/>
          <w:kern w:val="0"/>
          <w:sz w:val="32"/>
          <w:szCs w:val="32"/>
          <w:highlight w:val="none"/>
          <w:u w:val="none"/>
          <w:lang w:eastAsia="zh-CN"/>
        </w:rPr>
        <w:t>，</w:t>
      </w:r>
      <w:r>
        <w:rPr>
          <w:rFonts w:hint="eastAsia" w:ascii="仿宋" w:hAnsi="仿宋" w:eastAsia="仿宋" w:cs="仿宋"/>
          <w:color w:val="auto"/>
          <w:spacing w:val="0"/>
          <w:kern w:val="0"/>
          <w:sz w:val="32"/>
          <w:szCs w:val="32"/>
          <w:highlight w:val="none"/>
          <w:u w:val="none"/>
        </w:rPr>
        <w:t>如实记录失信信息</w:t>
      </w:r>
      <w:r>
        <w:rPr>
          <w:rFonts w:hint="eastAsia" w:ascii="仿宋" w:hAnsi="仿宋" w:eastAsia="仿宋" w:cs="仿宋"/>
          <w:color w:val="auto"/>
          <w:spacing w:val="0"/>
          <w:kern w:val="0"/>
          <w:sz w:val="32"/>
          <w:szCs w:val="32"/>
          <w:highlight w:val="none"/>
          <w:u w:val="none"/>
          <w:lang w:eastAsia="zh-CN"/>
        </w:rPr>
        <w:t>。失信信息分为轻微失信信息、一般失信信息、严重失信信息。</w:t>
      </w:r>
    </w:p>
    <w:p w14:paraId="68AB25E0">
      <w:pPr>
        <w:keepNext w:val="0"/>
        <w:keepLines w:val="0"/>
        <w:widowControl w:val="0"/>
        <w:suppressLineNumbers w:val="0"/>
        <w:pBdr>
          <w:top w:val="none" w:color="auto" w:sz="0" w:space="0"/>
          <w:left w:val="none" w:color="auto" w:sz="0" w:space="0"/>
          <w:right w:val="none" w:color="auto" w:sz="0" w:space="0"/>
        </w:pBdr>
        <w:shd w:val="clear" w:fill="FFFFFF"/>
        <w:spacing w:before="20" w:beforeAutospacing="0" w:after="20" w:afterAutospacing="0"/>
        <w:ind w:left="0" w:right="0" w:firstLine="643" w:firstLineChars="200"/>
        <w:jc w:val="both"/>
        <w:rPr>
          <w:rFonts w:hint="eastAsia" w:ascii="仿宋" w:hAnsi="仿宋" w:eastAsia="仿宋" w:cs="仿宋"/>
          <w:b w:val="0"/>
          <w:bCs w:val="0"/>
          <w:i w:val="0"/>
          <w:iCs w:val="0"/>
          <w:caps w:val="0"/>
          <w:color w:val="auto"/>
          <w:spacing w:val="0"/>
          <w:kern w:val="0"/>
          <w:sz w:val="32"/>
          <w:szCs w:val="32"/>
          <w:highlight w:val="none"/>
          <w:shd w:val="clear" w:fill="auto"/>
          <w:lang w:bidi="ar-SA"/>
        </w:rPr>
      </w:pPr>
      <w:r>
        <w:rPr>
          <w:rFonts w:hint="eastAsia" w:ascii="仿宋" w:hAnsi="仿宋" w:eastAsia="仿宋" w:cs="仿宋"/>
          <w:b/>
          <w:bCs/>
          <w:color w:val="auto"/>
          <w:kern w:val="0"/>
          <w:sz w:val="32"/>
          <w:szCs w:val="32"/>
          <w:highlight w:val="none"/>
          <w:shd w:val="clear" w:fill="auto"/>
          <w:lang w:bidi="ar-SA"/>
        </w:rPr>
        <w:t>第</w:t>
      </w:r>
      <w:r>
        <w:rPr>
          <w:rFonts w:hint="eastAsia" w:ascii="仿宋" w:hAnsi="仿宋" w:eastAsia="仿宋" w:cs="仿宋"/>
          <w:b/>
          <w:bCs/>
          <w:color w:val="auto"/>
          <w:kern w:val="0"/>
          <w:sz w:val="32"/>
          <w:szCs w:val="32"/>
          <w:highlight w:val="none"/>
          <w:shd w:val="clear" w:fill="auto"/>
          <w:lang w:val="en-US" w:eastAsia="zh-CN" w:bidi="ar-SA"/>
        </w:rPr>
        <w:t>八</w:t>
      </w:r>
      <w:r>
        <w:rPr>
          <w:rFonts w:hint="eastAsia" w:ascii="仿宋" w:hAnsi="仿宋" w:eastAsia="仿宋" w:cs="仿宋"/>
          <w:b/>
          <w:bCs/>
          <w:color w:val="auto"/>
          <w:kern w:val="0"/>
          <w:sz w:val="32"/>
          <w:szCs w:val="32"/>
          <w:highlight w:val="none"/>
          <w:shd w:val="clear" w:fill="auto"/>
          <w:lang w:bidi="ar-SA"/>
        </w:rPr>
        <w:t>条</w:t>
      </w:r>
      <w:r>
        <w:rPr>
          <w:rFonts w:hint="eastAsia" w:ascii="仿宋" w:hAnsi="仿宋" w:eastAsia="仿宋" w:cs="仿宋"/>
          <w:b w:val="0"/>
          <w:bCs w:val="0"/>
          <w:color w:val="auto"/>
          <w:kern w:val="0"/>
          <w:sz w:val="32"/>
          <w:szCs w:val="32"/>
          <w:highlight w:val="none"/>
          <w:shd w:val="clear" w:fill="auto"/>
          <w:lang w:bidi="ar-SA"/>
        </w:rPr>
        <w:t xml:space="preserve"> 能源行业</w:t>
      </w:r>
      <w:r>
        <w:rPr>
          <w:rFonts w:hint="eastAsia" w:ascii="仿宋" w:hAnsi="仿宋" w:eastAsia="仿宋" w:cs="仿宋"/>
          <w:b w:val="0"/>
          <w:bCs w:val="0"/>
          <w:color w:val="auto"/>
          <w:kern w:val="0"/>
          <w:sz w:val="32"/>
          <w:szCs w:val="32"/>
          <w:highlight w:val="none"/>
          <w:shd w:val="clear" w:fill="auto"/>
          <w:lang w:val="en-US" w:eastAsia="zh-CN" w:bidi="ar-SA"/>
        </w:rPr>
        <w:t>公共</w:t>
      </w:r>
      <w:r>
        <w:rPr>
          <w:rFonts w:hint="eastAsia" w:ascii="仿宋" w:hAnsi="仿宋" w:eastAsia="仿宋" w:cs="仿宋"/>
          <w:b w:val="0"/>
          <w:bCs w:val="0"/>
          <w:color w:val="auto"/>
          <w:kern w:val="0"/>
          <w:sz w:val="32"/>
          <w:szCs w:val="32"/>
          <w:highlight w:val="none"/>
          <w:shd w:val="clear" w:fill="auto"/>
          <w:lang w:bidi="ar-SA"/>
        </w:rPr>
        <w:t>信用信息产生</w:t>
      </w:r>
      <w:r>
        <w:rPr>
          <w:rFonts w:hint="eastAsia" w:ascii="仿宋" w:hAnsi="仿宋" w:eastAsia="仿宋" w:cs="仿宋"/>
          <w:b w:val="0"/>
          <w:bCs w:val="0"/>
          <w:color w:val="auto"/>
          <w:kern w:val="0"/>
          <w:sz w:val="32"/>
          <w:szCs w:val="32"/>
          <w:highlight w:val="none"/>
          <w:shd w:val="clear" w:fill="auto"/>
          <w:lang w:val="en-US" w:eastAsia="zh-CN" w:bidi="ar-SA"/>
        </w:rPr>
        <w:t>后，应及时</w:t>
      </w:r>
      <w:r>
        <w:rPr>
          <w:rFonts w:hint="eastAsia" w:ascii="仿宋" w:hAnsi="仿宋" w:eastAsia="仿宋" w:cs="仿宋"/>
          <w:b w:val="0"/>
          <w:bCs w:val="0"/>
          <w:color w:val="auto"/>
          <w:kern w:val="0"/>
          <w:sz w:val="32"/>
          <w:szCs w:val="32"/>
          <w:highlight w:val="none"/>
          <w:shd w:val="clear" w:fill="auto"/>
          <w:lang w:bidi="ar-SA"/>
        </w:rPr>
        <w:t>录入</w:t>
      </w:r>
      <w:r>
        <w:rPr>
          <w:rFonts w:hint="eastAsia" w:ascii="仿宋" w:hAnsi="仿宋" w:eastAsia="仿宋" w:cs="仿宋"/>
          <w:b w:val="0"/>
          <w:bCs w:val="0"/>
          <w:color w:val="auto"/>
          <w:kern w:val="0"/>
          <w:sz w:val="32"/>
          <w:szCs w:val="32"/>
          <w:highlight w:val="none"/>
          <w:shd w:val="clear" w:fill="auto"/>
          <w:lang w:val="en-US" w:eastAsia="zh-CN" w:bidi="ar-SA"/>
        </w:rPr>
        <w:t>或者通过系统间互联互通等方式归集至</w:t>
      </w:r>
      <w:r>
        <w:rPr>
          <w:rFonts w:hint="eastAsia" w:ascii="仿宋" w:hAnsi="仿宋" w:eastAsia="仿宋" w:cs="仿宋"/>
          <w:b w:val="0"/>
          <w:bCs w:val="0"/>
          <w:color w:val="auto"/>
          <w:kern w:val="0"/>
          <w:sz w:val="32"/>
          <w:szCs w:val="32"/>
          <w:highlight w:val="none"/>
          <w:shd w:val="clear" w:fill="auto"/>
          <w:lang w:eastAsia="zh-CN" w:bidi="ar-SA"/>
        </w:rPr>
        <w:t>能源行业信用信息系统</w:t>
      </w:r>
      <w:r>
        <w:rPr>
          <w:rFonts w:hint="eastAsia" w:ascii="仿宋" w:hAnsi="仿宋" w:eastAsia="仿宋" w:cs="仿宋"/>
          <w:b w:val="0"/>
          <w:bCs w:val="0"/>
          <w:color w:val="auto"/>
          <w:kern w:val="0"/>
          <w:sz w:val="32"/>
          <w:szCs w:val="32"/>
          <w:highlight w:val="none"/>
          <w:shd w:val="clear" w:fill="auto"/>
          <w:lang w:val="en-US" w:eastAsia="zh-CN" w:bidi="ar-SA"/>
        </w:rPr>
        <w:t>，并按有关规定共享至全国信用信息共享平台。信用信息录入</w:t>
      </w:r>
      <w:r>
        <w:rPr>
          <w:rFonts w:hint="eastAsia" w:ascii="仿宋" w:hAnsi="仿宋" w:eastAsia="仿宋" w:cs="仿宋"/>
          <w:b w:val="0"/>
          <w:bCs w:val="0"/>
          <w:color w:val="auto"/>
          <w:kern w:val="0"/>
          <w:sz w:val="32"/>
          <w:szCs w:val="32"/>
          <w:highlight w:val="none"/>
          <w:shd w:val="clear" w:fill="auto"/>
          <w:lang w:bidi="ar-SA"/>
        </w:rPr>
        <w:t>单位</w:t>
      </w:r>
      <w:r>
        <w:rPr>
          <w:rFonts w:hint="eastAsia" w:ascii="仿宋" w:hAnsi="仿宋" w:eastAsia="仿宋" w:cs="仿宋"/>
          <w:b w:val="0"/>
          <w:bCs w:val="0"/>
          <w:color w:val="auto"/>
          <w:kern w:val="0"/>
          <w:sz w:val="32"/>
          <w:szCs w:val="32"/>
          <w:highlight w:val="none"/>
          <w:shd w:val="clear" w:fill="auto"/>
          <w:lang w:val="en-US" w:eastAsia="zh-CN" w:bidi="ar-SA"/>
        </w:rPr>
        <w:t>应</w:t>
      </w:r>
      <w:r>
        <w:rPr>
          <w:rFonts w:hint="eastAsia" w:ascii="仿宋" w:hAnsi="仿宋" w:eastAsia="仿宋" w:cs="仿宋"/>
          <w:b w:val="0"/>
          <w:bCs w:val="0"/>
          <w:color w:val="auto"/>
          <w:kern w:val="0"/>
          <w:sz w:val="32"/>
          <w:szCs w:val="32"/>
          <w:highlight w:val="none"/>
          <w:shd w:val="clear" w:fill="auto"/>
          <w:lang w:bidi="ar-SA"/>
        </w:rPr>
        <w:t>保证其提供信用信息的真实性</w:t>
      </w:r>
      <w:r>
        <w:rPr>
          <w:rFonts w:hint="eastAsia" w:ascii="仿宋" w:hAnsi="仿宋" w:eastAsia="仿宋" w:cs="仿宋"/>
          <w:b w:val="0"/>
          <w:bCs w:val="0"/>
          <w:color w:val="auto"/>
          <w:kern w:val="0"/>
          <w:sz w:val="32"/>
          <w:szCs w:val="32"/>
          <w:highlight w:val="none"/>
          <w:shd w:val="clear" w:fill="auto"/>
          <w:lang w:eastAsia="zh-CN" w:bidi="ar-SA"/>
        </w:rPr>
        <w:t>、</w:t>
      </w:r>
      <w:r>
        <w:rPr>
          <w:rFonts w:hint="eastAsia" w:ascii="仿宋" w:hAnsi="仿宋" w:eastAsia="仿宋" w:cs="仿宋"/>
          <w:b w:val="0"/>
          <w:bCs w:val="0"/>
          <w:color w:val="auto"/>
          <w:kern w:val="0"/>
          <w:sz w:val="32"/>
          <w:szCs w:val="32"/>
          <w:highlight w:val="none"/>
          <w:shd w:val="clear" w:fill="auto"/>
          <w:lang w:bidi="ar-SA"/>
        </w:rPr>
        <w:t>合法性和准确性，并维持信用信息的动态更新</w:t>
      </w:r>
      <w:r>
        <w:rPr>
          <w:rFonts w:hint="eastAsia" w:ascii="仿宋" w:hAnsi="仿宋" w:eastAsia="仿宋" w:cs="仿宋"/>
          <w:b w:val="0"/>
          <w:bCs w:val="0"/>
          <w:i w:val="0"/>
          <w:iCs w:val="0"/>
          <w:caps w:val="0"/>
          <w:color w:val="auto"/>
          <w:spacing w:val="0"/>
          <w:kern w:val="0"/>
          <w:sz w:val="32"/>
          <w:szCs w:val="32"/>
          <w:highlight w:val="none"/>
          <w:shd w:val="clear" w:fill="auto"/>
          <w:lang w:bidi="ar-SA"/>
        </w:rPr>
        <w:t>。</w:t>
      </w:r>
    </w:p>
    <w:p w14:paraId="640B97AA">
      <w:pPr>
        <w:keepNext w:val="0"/>
        <w:keepLines w:val="0"/>
        <w:widowControl w:val="0"/>
        <w:suppressLineNumbers w:val="0"/>
        <w:pBdr>
          <w:top w:val="none" w:color="auto" w:sz="0" w:space="0"/>
          <w:left w:val="none" w:color="auto" w:sz="0" w:space="0"/>
          <w:right w:val="none" w:color="auto" w:sz="0" w:space="0"/>
        </w:pBdr>
        <w:shd w:val="clear" w:fill="FFFFFF"/>
        <w:spacing w:before="20" w:beforeAutospacing="0" w:after="20" w:afterAutospacing="0"/>
        <w:ind w:left="0" w:right="0" w:firstLine="643" w:firstLineChars="200"/>
        <w:jc w:val="both"/>
        <w:rPr>
          <w:rFonts w:hint="eastAsia" w:ascii="仿宋" w:hAnsi="仿宋" w:eastAsia="仿宋" w:cs="仿宋"/>
          <w:b/>
          <w:bCs/>
          <w:i w:val="0"/>
          <w:iCs w:val="0"/>
          <w:caps w:val="0"/>
          <w:color w:val="auto"/>
          <w:spacing w:val="0"/>
          <w:kern w:val="0"/>
          <w:sz w:val="32"/>
          <w:szCs w:val="32"/>
          <w:highlight w:val="none"/>
          <w:shd w:val="clear" w:fill="auto"/>
          <w:lang w:bidi="ar-SA"/>
        </w:rPr>
      </w:pPr>
    </w:p>
    <w:p w14:paraId="052D876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color w:val="auto"/>
          <w:kern w:val="2"/>
          <w:sz w:val="32"/>
          <w:szCs w:val="32"/>
          <w:lang w:val="en-US" w:eastAsia="zh-CN" w:bidi="ar-SA"/>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bCs/>
          <w:color w:val="auto"/>
          <w:kern w:val="0"/>
          <w:sz w:val="32"/>
          <w:szCs w:val="32"/>
          <w:lang w:val="en-US" w:eastAsia="zh-CN"/>
        </w:rPr>
        <w:t>信用信息披露</w:t>
      </w:r>
    </w:p>
    <w:p w14:paraId="5DA20E5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kern w:val="0"/>
          <w:sz w:val="32"/>
          <w:szCs w:val="32"/>
          <w:lang w:val="en-US" w:eastAsia="zh-CN"/>
        </w:rPr>
      </w:pPr>
    </w:p>
    <w:p w14:paraId="5E7935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 xml:space="preserve">第九条 </w:t>
      </w:r>
      <w:r>
        <w:rPr>
          <w:rFonts w:hint="eastAsia" w:ascii="仿宋" w:hAnsi="仿宋" w:eastAsia="仿宋" w:cs="仿宋"/>
          <w:b w:val="0"/>
          <w:bCs w:val="0"/>
          <w:color w:val="auto"/>
          <w:kern w:val="0"/>
          <w:sz w:val="32"/>
          <w:szCs w:val="32"/>
          <w:lang w:val="en-US" w:eastAsia="zh-CN"/>
        </w:rPr>
        <w:t>能源行业公共信用信息披露方式分为公示、查询、共享三种，应当按照信用信息目录确定的方式进行披露。</w:t>
      </w:r>
    </w:p>
    <w:p w14:paraId="2C67F7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bCs/>
          <w:color w:val="auto"/>
          <w:kern w:val="0"/>
          <w:sz w:val="32"/>
          <w:szCs w:val="32"/>
          <w:lang w:val="en-US" w:eastAsia="zh-CN"/>
        </w:rPr>
        <w:t xml:space="preserve">第十条 </w:t>
      </w:r>
      <w:r>
        <w:rPr>
          <w:rFonts w:hint="eastAsia" w:ascii="仿宋" w:hAnsi="仿宋" w:eastAsia="仿宋" w:cs="仿宋"/>
          <w:b w:val="0"/>
          <w:bCs w:val="0"/>
          <w:color w:val="auto"/>
          <w:kern w:val="0"/>
          <w:sz w:val="32"/>
          <w:szCs w:val="32"/>
          <w:lang w:val="en-US" w:eastAsia="zh-CN"/>
        </w:rPr>
        <w:t>能源行业信用信息系统对所归集的信用信息依据法律法规及时通过“信用能源”“信用中国”网站及其他合法方式予以公示。</w:t>
      </w:r>
    </w:p>
    <w:p w14:paraId="49D92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国家能源局及派出机构作出的行政许可、行政处罚信息应在自作出行政决定之日起7个工作日内进行公示，并同步将公示内容推送至“信用中国”网站。</w:t>
      </w:r>
    </w:p>
    <w:p w14:paraId="307DE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行政处罚决定作出后，轻微失信信息可以不予公示，确有必要公示的，公示期最长为3个月；一般失信信息公示期最短为3个月，最长为1年；严重失信信息公示期最短为1年，最长为3年。</w:t>
      </w:r>
    </w:p>
    <w:p w14:paraId="2F3D0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highlight w:val="none"/>
          <w:lang w:val="en-US" w:eastAsia="zh-CN"/>
        </w:rPr>
      </w:pPr>
      <w:r>
        <w:rPr>
          <w:rFonts w:hint="eastAsia" w:ascii="仿宋" w:hAnsi="仿宋" w:eastAsia="仿宋" w:cs="仿宋"/>
          <w:b w:val="0"/>
          <w:bCs w:val="0"/>
          <w:color w:val="auto"/>
          <w:kern w:val="0"/>
          <w:sz w:val="32"/>
          <w:szCs w:val="32"/>
          <w:highlight w:val="none"/>
          <w:lang w:val="en-US" w:eastAsia="zh-CN"/>
        </w:rPr>
        <w:t>同一行政处罚决定涉及多种处罚类型的，公示期限以期限最长的行政处罚类型为准，自行政处罚作出时间起算。公示期届满后，相关信息自动停止公示。</w:t>
      </w:r>
    </w:p>
    <w:p w14:paraId="44C4E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“信用能源”网站原则上不公示对自然人的行政处罚信息。</w:t>
      </w:r>
    </w:p>
    <w:p w14:paraId="7BDC35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iCs w:val="0"/>
          <w:caps w:val="0"/>
          <w:color w:val="auto"/>
          <w:spacing w:val="0"/>
          <w:kern w:val="0"/>
          <w:sz w:val="32"/>
          <w:szCs w:val="32"/>
          <w:shd w:val="clear"/>
        </w:rPr>
      </w:pPr>
      <w:r>
        <w:rPr>
          <w:rFonts w:hint="eastAsia" w:ascii="仿宋" w:hAnsi="仿宋" w:eastAsia="仿宋" w:cs="仿宋"/>
          <w:b/>
          <w:bCs/>
          <w:color w:val="auto"/>
          <w:kern w:val="0"/>
          <w:sz w:val="32"/>
          <w:szCs w:val="32"/>
          <w:lang w:val="en-US" w:eastAsia="zh-CN"/>
        </w:rPr>
        <w:t>第十一条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i w:val="0"/>
          <w:iCs w:val="0"/>
          <w:caps w:val="0"/>
          <w:color w:val="auto"/>
          <w:spacing w:val="0"/>
          <w:kern w:val="0"/>
          <w:sz w:val="32"/>
          <w:szCs w:val="32"/>
          <w:shd w:val="clear"/>
          <w:lang w:val="en-US" w:eastAsia="zh-CN"/>
        </w:rPr>
        <w:t>能源行业信用信息系统</w:t>
      </w:r>
      <w:r>
        <w:rPr>
          <w:rFonts w:hint="eastAsia" w:ascii="仿宋" w:hAnsi="仿宋" w:eastAsia="仿宋" w:cs="仿宋"/>
          <w:i w:val="0"/>
          <w:iCs w:val="0"/>
          <w:caps w:val="0"/>
          <w:color w:val="auto"/>
          <w:spacing w:val="0"/>
          <w:kern w:val="0"/>
          <w:sz w:val="32"/>
          <w:szCs w:val="32"/>
          <w:shd w:val="clear"/>
        </w:rPr>
        <w:t>对所归集的以下信用信息不予公示：</w:t>
      </w:r>
    </w:p>
    <w:p w14:paraId="68B269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shd w:val="clear"/>
          <w:lang w:eastAsia="zh-CN"/>
        </w:rPr>
      </w:pPr>
      <w:r>
        <w:rPr>
          <w:rFonts w:hint="eastAsia" w:ascii="仿宋" w:hAnsi="仿宋" w:eastAsia="仿宋" w:cs="仿宋"/>
          <w:i w:val="0"/>
          <w:iCs w:val="0"/>
          <w:caps w:val="0"/>
          <w:color w:val="auto"/>
          <w:spacing w:val="0"/>
          <w:kern w:val="0"/>
          <w:sz w:val="32"/>
          <w:szCs w:val="32"/>
          <w:shd w:val="clear"/>
        </w:rPr>
        <w:t>（一）涉及国家秘密或者</w:t>
      </w:r>
      <w:r>
        <w:rPr>
          <w:rFonts w:hint="eastAsia" w:ascii="仿宋" w:hAnsi="仿宋" w:eastAsia="仿宋" w:cs="仿宋"/>
          <w:i w:val="0"/>
          <w:iCs w:val="0"/>
          <w:caps w:val="0"/>
          <w:color w:val="auto"/>
          <w:spacing w:val="0"/>
          <w:kern w:val="0"/>
          <w:sz w:val="32"/>
          <w:szCs w:val="32"/>
          <w:shd w:val="clear"/>
          <w:lang w:eastAsia="zh-CN"/>
        </w:rPr>
        <w:t>法律法规</w:t>
      </w:r>
      <w:r>
        <w:rPr>
          <w:rFonts w:hint="eastAsia" w:ascii="仿宋" w:hAnsi="仿宋" w:eastAsia="仿宋" w:cs="仿宋"/>
          <w:i w:val="0"/>
          <w:iCs w:val="0"/>
          <w:caps w:val="0"/>
          <w:color w:val="auto"/>
          <w:spacing w:val="0"/>
          <w:kern w:val="0"/>
          <w:sz w:val="32"/>
          <w:szCs w:val="32"/>
          <w:shd w:val="clear"/>
        </w:rPr>
        <w:t>禁止公示的信息，以及公</w:t>
      </w:r>
      <w:r>
        <w:rPr>
          <w:rFonts w:hint="eastAsia" w:ascii="仿宋" w:hAnsi="仿宋" w:eastAsia="仿宋" w:cs="仿宋"/>
          <w:i w:val="0"/>
          <w:iCs w:val="0"/>
          <w:caps w:val="0"/>
          <w:color w:val="auto"/>
          <w:spacing w:val="0"/>
          <w:kern w:val="0"/>
          <w:sz w:val="32"/>
          <w:szCs w:val="32"/>
          <w:shd w:val="clear"/>
          <w:lang w:val="en-US" w:eastAsia="zh-CN"/>
        </w:rPr>
        <w:t>开</w:t>
      </w:r>
      <w:r>
        <w:rPr>
          <w:rFonts w:hint="eastAsia" w:ascii="仿宋" w:hAnsi="仿宋" w:eastAsia="仿宋" w:cs="仿宋"/>
          <w:i w:val="0"/>
          <w:iCs w:val="0"/>
          <w:caps w:val="0"/>
          <w:color w:val="auto"/>
          <w:spacing w:val="0"/>
          <w:kern w:val="0"/>
          <w:sz w:val="32"/>
          <w:szCs w:val="32"/>
          <w:shd w:val="clear"/>
        </w:rPr>
        <w:t>后可能危及国家安全、公共安全、经济安全、社会稳定的信息</w:t>
      </w:r>
      <w:r>
        <w:rPr>
          <w:rFonts w:hint="eastAsia" w:ascii="仿宋" w:hAnsi="仿宋" w:eastAsia="仿宋" w:cs="仿宋"/>
          <w:i w:val="0"/>
          <w:iCs w:val="0"/>
          <w:caps w:val="0"/>
          <w:color w:val="auto"/>
          <w:spacing w:val="0"/>
          <w:kern w:val="0"/>
          <w:sz w:val="32"/>
          <w:szCs w:val="32"/>
          <w:shd w:val="clear"/>
          <w:lang w:eastAsia="zh-CN"/>
        </w:rPr>
        <w:t>；</w:t>
      </w:r>
    </w:p>
    <w:p w14:paraId="15ADD7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shd w:val="clear"/>
          <w:lang w:val="en-US"/>
        </w:rPr>
      </w:pPr>
      <w:r>
        <w:rPr>
          <w:rFonts w:hint="eastAsia" w:ascii="仿宋" w:hAnsi="仿宋" w:eastAsia="仿宋" w:cs="仿宋"/>
          <w:i w:val="0"/>
          <w:iCs w:val="0"/>
          <w:caps w:val="0"/>
          <w:color w:val="auto"/>
          <w:spacing w:val="0"/>
          <w:kern w:val="0"/>
          <w:sz w:val="32"/>
          <w:szCs w:val="32"/>
          <w:shd w:val="clear"/>
        </w:rPr>
        <w:t>（二）涉及商业秘密、个人隐私等公开会对第三方合法权益造成损害</w:t>
      </w:r>
      <w:r>
        <w:rPr>
          <w:rFonts w:hint="eastAsia" w:ascii="仿宋" w:hAnsi="仿宋" w:eastAsia="仿宋" w:cs="仿宋"/>
          <w:i w:val="0"/>
          <w:iCs w:val="0"/>
          <w:caps w:val="0"/>
          <w:color w:val="auto"/>
          <w:spacing w:val="0"/>
          <w:kern w:val="0"/>
          <w:sz w:val="32"/>
          <w:szCs w:val="32"/>
          <w:shd w:val="clear"/>
          <w:lang w:val="en-US" w:eastAsia="zh-CN"/>
        </w:rPr>
        <w:t>的信息；</w:t>
      </w:r>
    </w:p>
    <w:p w14:paraId="66D99C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i w:val="0"/>
          <w:iCs w:val="0"/>
          <w:caps w:val="0"/>
          <w:color w:val="auto"/>
          <w:spacing w:val="0"/>
          <w:kern w:val="0"/>
          <w:sz w:val="32"/>
          <w:szCs w:val="32"/>
          <w:shd w:val="clear"/>
        </w:rPr>
        <w:t>（三）</w:t>
      </w:r>
      <w:r>
        <w:rPr>
          <w:rFonts w:hint="eastAsia" w:ascii="仿宋" w:hAnsi="仿宋" w:eastAsia="仿宋" w:cs="仿宋"/>
          <w:i w:val="0"/>
          <w:iCs w:val="0"/>
          <w:caps w:val="0"/>
          <w:color w:val="auto"/>
          <w:spacing w:val="0"/>
          <w:kern w:val="0"/>
          <w:sz w:val="32"/>
          <w:szCs w:val="32"/>
          <w:shd w:val="clear"/>
          <w:lang w:eastAsia="zh-CN"/>
        </w:rPr>
        <w:t>法律法规</w:t>
      </w:r>
      <w:r>
        <w:rPr>
          <w:rFonts w:hint="eastAsia" w:ascii="仿宋" w:hAnsi="仿宋" w:eastAsia="仿宋" w:cs="仿宋"/>
          <w:i w:val="0"/>
          <w:iCs w:val="0"/>
          <w:caps w:val="0"/>
          <w:color w:val="auto"/>
          <w:spacing w:val="0"/>
          <w:kern w:val="0"/>
          <w:sz w:val="32"/>
          <w:szCs w:val="32"/>
          <w:shd w:val="clear"/>
          <w:lang w:val="en-US" w:eastAsia="zh-CN"/>
        </w:rPr>
        <w:t>禁止公开的其他信息</w:t>
      </w:r>
      <w:r>
        <w:rPr>
          <w:rFonts w:hint="eastAsia" w:ascii="仿宋" w:hAnsi="仿宋" w:eastAsia="仿宋" w:cs="仿宋"/>
          <w:color w:val="auto"/>
          <w:kern w:val="0"/>
          <w:sz w:val="32"/>
          <w:szCs w:val="32"/>
          <w:lang w:val="en-US" w:eastAsia="zh-CN"/>
        </w:rPr>
        <w:t>。</w:t>
      </w:r>
    </w:p>
    <w:p w14:paraId="057C4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除前款规定不予公示的信用信息外，能源行业信用信息系统归集的司法裁判及其执行类信息，其他部门认定的失信信息，以及能源行业行政管理业务领域之外的信用信息等，不予公示。</w:t>
      </w:r>
    </w:p>
    <w:p w14:paraId="78989B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iCs w:val="0"/>
          <w:caps w:val="0"/>
          <w:color w:val="auto"/>
          <w:spacing w:val="0"/>
          <w:kern w:val="0"/>
          <w:sz w:val="32"/>
          <w:szCs w:val="32"/>
          <w:shd w:val="clear"/>
          <w:lang w:val="en-US" w:eastAsia="zh-CN"/>
        </w:rPr>
      </w:pPr>
      <w:r>
        <w:rPr>
          <w:rFonts w:hint="eastAsia" w:ascii="仿宋" w:hAnsi="仿宋" w:eastAsia="仿宋" w:cs="仿宋"/>
          <w:b/>
          <w:bCs/>
          <w:i w:val="0"/>
          <w:iCs w:val="0"/>
          <w:caps w:val="0"/>
          <w:color w:val="auto"/>
          <w:spacing w:val="0"/>
          <w:kern w:val="0"/>
          <w:sz w:val="32"/>
          <w:szCs w:val="32"/>
          <w:shd w:val="clear"/>
        </w:rPr>
        <w:t>第十</w:t>
      </w:r>
      <w:r>
        <w:rPr>
          <w:rFonts w:hint="eastAsia" w:ascii="仿宋" w:hAnsi="仿宋" w:eastAsia="仿宋" w:cs="仿宋"/>
          <w:b/>
          <w:bCs/>
          <w:i w:val="0"/>
          <w:iCs w:val="0"/>
          <w:caps w:val="0"/>
          <w:color w:val="auto"/>
          <w:spacing w:val="0"/>
          <w:kern w:val="0"/>
          <w:sz w:val="32"/>
          <w:szCs w:val="32"/>
          <w:shd w:val="clear"/>
          <w:lang w:val="en-US" w:eastAsia="zh-CN"/>
        </w:rPr>
        <w:t>二</w:t>
      </w:r>
      <w:r>
        <w:rPr>
          <w:rFonts w:hint="eastAsia" w:ascii="仿宋" w:hAnsi="仿宋" w:eastAsia="仿宋" w:cs="仿宋"/>
          <w:b/>
          <w:bCs/>
          <w:i w:val="0"/>
          <w:iCs w:val="0"/>
          <w:caps w:val="0"/>
          <w:color w:val="auto"/>
          <w:spacing w:val="0"/>
          <w:kern w:val="0"/>
          <w:sz w:val="32"/>
          <w:szCs w:val="32"/>
          <w:shd w:val="clear"/>
        </w:rPr>
        <w:t>条</w:t>
      </w:r>
      <w:r>
        <w:rPr>
          <w:rFonts w:hint="eastAsia" w:ascii="仿宋" w:hAnsi="仿宋" w:eastAsia="仿宋" w:cs="仿宋"/>
          <w:i w:val="0"/>
          <w:iCs w:val="0"/>
          <w:caps w:val="0"/>
          <w:color w:val="auto"/>
          <w:spacing w:val="0"/>
          <w:sz w:val="32"/>
          <w:szCs w:val="32"/>
          <w:shd w:val="clear"/>
          <w:lang w:val="en-US" w:eastAsia="zh-CN"/>
        </w:rPr>
        <w:t xml:space="preserve"> </w:t>
      </w:r>
      <w:r>
        <w:rPr>
          <w:rFonts w:hint="eastAsia" w:ascii="仿宋" w:hAnsi="仿宋" w:eastAsia="仿宋" w:cs="仿宋"/>
          <w:color w:val="auto"/>
          <w:kern w:val="0"/>
          <w:sz w:val="32"/>
          <w:szCs w:val="32"/>
          <w:lang w:val="en-US" w:eastAsia="zh-CN"/>
        </w:rPr>
        <w:t>能源行业信用信息系统提供信用信息</w:t>
      </w:r>
      <w:r>
        <w:rPr>
          <w:rFonts w:hint="eastAsia" w:ascii="仿宋" w:hAnsi="仿宋" w:eastAsia="仿宋" w:cs="仿宋"/>
          <w:color w:val="auto"/>
          <w:kern w:val="0"/>
          <w:sz w:val="32"/>
          <w:szCs w:val="32"/>
        </w:rPr>
        <w:t>查询</w:t>
      </w:r>
      <w:r>
        <w:rPr>
          <w:rFonts w:hint="eastAsia" w:ascii="仿宋" w:hAnsi="仿宋" w:eastAsia="仿宋" w:cs="仿宋"/>
          <w:color w:val="auto"/>
          <w:kern w:val="0"/>
          <w:sz w:val="32"/>
          <w:szCs w:val="32"/>
          <w:lang w:val="en-US" w:eastAsia="zh-CN"/>
        </w:rPr>
        <w:t>服务。能源行业经营主体登录系统可</w:t>
      </w:r>
      <w:r>
        <w:rPr>
          <w:rFonts w:hint="eastAsia" w:ascii="仿宋" w:hAnsi="仿宋" w:eastAsia="仿宋" w:cs="仿宋"/>
          <w:color w:val="auto"/>
          <w:kern w:val="0"/>
          <w:sz w:val="32"/>
          <w:szCs w:val="32"/>
        </w:rPr>
        <w:t>查询</w:t>
      </w:r>
      <w:r>
        <w:rPr>
          <w:rFonts w:hint="eastAsia" w:ascii="仿宋" w:hAnsi="仿宋" w:eastAsia="仿宋" w:cs="仿宋"/>
          <w:color w:val="auto"/>
          <w:kern w:val="0"/>
          <w:sz w:val="32"/>
          <w:szCs w:val="32"/>
          <w:lang w:val="en-US" w:eastAsia="zh-CN"/>
        </w:rPr>
        <w:t>自身信用</w:t>
      </w:r>
      <w:r>
        <w:rPr>
          <w:rFonts w:hint="eastAsia" w:ascii="仿宋" w:hAnsi="仿宋" w:eastAsia="仿宋" w:cs="仿宋"/>
          <w:color w:val="auto"/>
          <w:kern w:val="0"/>
          <w:sz w:val="32"/>
          <w:szCs w:val="32"/>
        </w:rPr>
        <w:t>信息</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查询其他能源行业经营主体的</w:t>
      </w:r>
      <w:r>
        <w:rPr>
          <w:rFonts w:hint="eastAsia" w:ascii="仿宋" w:hAnsi="仿宋" w:eastAsia="仿宋" w:cs="仿宋"/>
          <w:color w:val="auto"/>
          <w:kern w:val="0"/>
          <w:sz w:val="32"/>
          <w:szCs w:val="32"/>
        </w:rPr>
        <w:t>未公示信用信息，应取得被查询</w:t>
      </w:r>
      <w:r>
        <w:rPr>
          <w:rFonts w:hint="eastAsia" w:ascii="仿宋" w:hAnsi="仿宋" w:eastAsia="仿宋" w:cs="仿宋"/>
          <w:color w:val="auto"/>
          <w:kern w:val="0"/>
          <w:sz w:val="32"/>
          <w:szCs w:val="32"/>
          <w:lang w:val="en-US" w:eastAsia="zh-CN"/>
        </w:rPr>
        <w:t>经营</w:t>
      </w:r>
      <w:r>
        <w:rPr>
          <w:rFonts w:hint="eastAsia" w:ascii="仿宋" w:hAnsi="仿宋" w:eastAsia="仿宋" w:cs="仿宋"/>
          <w:color w:val="auto"/>
          <w:kern w:val="0"/>
          <w:sz w:val="32"/>
          <w:szCs w:val="32"/>
        </w:rPr>
        <w:t>主体的书面授权。自查询之日起</w:t>
      </w:r>
      <w:r>
        <w:rPr>
          <w:rFonts w:hint="eastAsia" w:ascii="仿宋" w:hAnsi="仿宋" w:eastAsia="仿宋" w:cs="仿宋"/>
          <w:color w:val="auto"/>
          <w:kern w:val="0"/>
          <w:sz w:val="32"/>
          <w:szCs w:val="32"/>
          <w:lang w:eastAsia="zh-CN"/>
        </w:rPr>
        <w:t>，能源行业信用信息系统</w:t>
      </w:r>
      <w:r>
        <w:rPr>
          <w:rFonts w:hint="eastAsia" w:ascii="仿宋" w:hAnsi="仿宋" w:eastAsia="仿宋" w:cs="仿宋"/>
          <w:color w:val="auto"/>
          <w:kern w:val="0"/>
          <w:sz w:val="32"/>
          <w:szCs w:val="32"/>
        </w:rPr>
        <w:t>应当</w:t>
      </w:r>
      <w:r>
        <w:rPr>
          <w:rFonts w:hint="eastAsia" w:ascii="仿宋" w:hAnsi="仿宋" w:eastAsia="仿宋" w:cs="仿宋"/>
          <w:color w:val="auto"/>
          <w:kern w:val="0"/>
          <w:sz w:val="32"/>
          <w:szCs w:val="32"/>
          <w:lang w:val="en-US" w:eastAsia="zh-CN"/>
        </w:rPr>
        <w:t>保存</w:t>
      </w:r>
      <w:r>
        <w:rPr>
          <w:rFonts w:hint="eastAsia" w:ascii="仿宋" w:hAnsi="仿宋" w:eastAsia="仿宋" w:cs="仿宋"/>
          <w:color w:val="auto"/>
          <w:kern w:val="0"/>
          <w:sz w:val="32"/>
          <w:szCs w:val="32"/>
        </w:rPr>
        <w:t>查询</w:t>
      </w:r>
      <w:r>
        <w:rPr>
          <w:rFonts w:hint="eastAsia" w:ascii="仿宋" w:hAnsi="仿宋" w:eastAsia="仿宋" w:cs="仿宋"/>
          <w:color w:val="auto"/>
          <w:kern w:val="0"/>
          <w:sz w:val="32"/>
          <w:szCs w:val="32"/>
          <w:lang w:val="en-US" w:eastAsia="zh-CN"/>
        </w:rPr>
        <w:t>记录</w:t>
      </w:r>
      <w:r>
        <w:rPr>
          <w:rFonts w:hint="eastAsia" w:ascii="仿宋" w:hAnsi="仿宋" w:eastAsia="仿宋" w:cs="仿宋"/>
          <w:color w:val="auto"/>
          <w:kern w:val="0"/>
          <w:sz w:val="32"/>
          <w:szCs w:val="32"/>
        </w:rPr>
        <w:t>3年。</w:t>
      </w:r>
    </w:p>
    <w:p w14:paraId="2051E5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kern w:val="0"/>
          <w:sz w:val="32"/>
          <w:szCs w:val="32"/>
          <w:shd w:val="clear"/>
        </w:rPr>
        <w:t>第十</w:t>
      </w:r>
      <w:r>
        <w:rPr>
          <w:rFonts w:hint="eastAsia" w:ascii="仿宋" w:hAnsi="仿宋" w:eastAsia="仿宋" w:cs="仿宋"/>
          <w:b/>
          <w:bCs/>
          <w:i w:val="0"/>
          <w:iCs w:val="0"/>
          <w:caps w:val="0"/>
          <w:color w:val="auto"/>
          <w:spacing w:val="0"/>
          <w:kern w:val="0"/>
          <w:sz w:val="32"/>
          <w:szCs w:val="32"/>
          <w:shd w:val="clear"/>
          <w:lang w:val="en-US" w:eastAsia="zh-CN"/>
        </w:rPr>
        <w:t>三</w:t>
      </w:r>
      <w:r>
        <w:rPr>
          <w:rFonts w:hint="eastAsia" w:ascii="仿宋" w:hAnsi="仿宋" w:eastAsia="仿宋" w:cs="仿宋"/>
          <w:b/>
          <w:bCs/>
          <w:i w:val="0"/>
          <w:iCs w:val="0"/>
          <w:caps w:val="0"/>
          <w:color w:val="auto"/>
          <w:spacing w:val="0"/>
          <w:kern w:val="0"/>
          <w:sz w:val="32"/>
          <w:szCs w:val="32"/>
          <w:shd w:val="clear"/>
        </w:rPr>
        <w:t>条</w:t>
      </w:r>
      <w:r>
        <w:rPr>
          <w:rFonts w:hint="eastAsia" w:ascii="仿宋" w:hAnsi="仿宋" w:eastAsia="仿宋" w:cs="仿宋"/>
          <w:i w:val="0"/>
          <w:iCs w:val="0"/>
          <w:caps w:val="0"/>
          <w:color w:val="auto"/>
          <w:spacing w:val="0"/>
          <w:sz w:val="32"/>
          <w:szCs w:val="32"/>
          <w:shd w:val="clear"/>
          <w:lang w:val="en-US" w:eastAsia="zh-CN"/>
        </w:rPr>
        <w:t xml:space="preserve"> </w:t>
      </w:r>
      <w:r>
        <w:rPr>
          <w:rFonts w:hint="eastAsia" w:ascii="仿宋" w:hAnsi="仿宋" w:eastAsia="仿宋" w:cs="仿宋"/>
          <w:color w:val="auto"/>
          <w:sz w:val="32"/>
          <w:szCs w:val="32"/>
        </w:rPr>
        <w:t>能源行业</w:t>
      </w:r>
      <w:r>
        <w:rPr>
          <w:rFonts w:hint="eastAsia" w:ascii="仿宋" w:hAnsi="仿宋" w:eastAsia="仿宋" w:cs="仿宋"/>
          <w:color w:val="auto"/>
          <w:sz w:val="32"/>
          <w:szCs w:val="32"/>
          <w:lang w:val="en-US" w:eastAsia="zh-CN"/>
        </w:rPr>
        <w:t>公共</w:t>
      </w:r>
      <w:r>
        <w:rPr>
          <w:rFonts w:hint="eastAsia" w:ascii="仿宋" w:hAnsi="仿宋" w:eastAsia="仿宋" w:cs="仿宋"/>
          <w:color w:val="auto"/>
          <w:sz w:val="32"/>
          <w:szCs w:val="32"/>
        </w:rPr>
        <w:t>信用信息按共享类型分为无条件共享、有条件共享和不予共享三种类型。</w:t>
      </w:r>
    </w:p>
    <w:p w14:paraId="3CCA94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申请共享信息</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通过</w:t>
      </w:r>
      <w:r>
        <w:rPr>
          <w:rFonts w:hint="eastAsia" w:ascii="仿宋" w:hAnsi="仿宋" w:eastAsia="仿宋" w:cs="仿宋"/>
          <w:color w:val="auto"/>
          <w:sz w:val="32"/>
          <w:szCs w:val="32"/>
          <w:lang w:eastAsia="zh-CN"/>
        </w:rPr>
        <w:t>能源行业信用信息系统</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申请，内容为</w:t>
      </w:r>
      <w:r>
        <w:rPr>
          <w:rFonts w:hint="eastAsia" w:ascii="仿宋" w:hAnsi="仿宋" w:eastAsia="仿宋" w:cs="仿宋"/>
          <w:color w:val="auto"/>
          <w:sz w:val="32"/>
          <w:szCs w:val="32"/>
        </w:rPr>
        <w:t>信用信息的使用用途和共享类型。属于无条件共享的信用信息，</w:t>
      </w:r>
      <w:r>
        <w:rPr>
          <w:rFonts w:hint="eastAsia" w:ascii="仿宋" w:hAnsi="仿宋" w:eastAsia="仿宋" w:cs="仿宋"/>
          <w:color w:val="auto"/>
          <w:sz w:val="32"/>
          <w:szCs w:val="32"/>
          <w:lang w:eastAsia="zh-CN"/>
        </w:rPr>
        <w:t>可</w:t>
      </w:r>
      <w:r>
        <w:rPr>
          <w:rFonts w:hint="eastAsia" w:ascii="仿宋" w:hAnsi="仿宋" w:eastAsia="仿宋" w:cs="仿宋"/>
          <w:color w:val="auto"/>
          <w:sz w:val="32"/>
          <w:szCs w:val="32"/>
        </w:rPr>
        <w:t>通过平台直接获取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属于有条件共享和不予共享的信用信息，申请共享信息的部门（单位）还应依据有关规定提交书面申请，</w:t>
      </w:r>
      <w:r>
        <w:rPr>
          <w:rFonts w:hint="eastAsia" w:ascii="仿宋" w:hAnsi="仿宋" w:eastAsia="仿宋" w:cs="仿宋"/>
          <w:color w:val="auto"/>
          <w:sz w:val="32"/>
          <w:szCs w:val="32"/>
          <w:lang w:val="en-US" w:eastAsia="zh-CN"/>
        </w:rPr>
        <w:t>能源行业信用信息系统</w:t>
      </w:r>
      <w:r>
        <w:rPr>
          <w:rFonts w:hint="eastAsia" w:ascii="仿宋" w:hAnsi="仿宋" w:eastAsia="仿宋" w:cs="仿宋"/>
          <w:color w:val="auto"/>
          <w:sz w:val="32"/>
          <w:szCs w:val="32"/>
        </w:rPr>
        <w:t>在10个工作日内予以答复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经</w:t>
      </w:r>
      <w:r>
        <w:rPr>
          <w:rFonts w:hint="eastAsia" w:ascii="仿宋" w:hAnsi="仿宋" w:eastAsia="仿宋" w:cs="仿宋"/>
          <w:color w:val="auto"/>
          <w:sz w:val="32"/>
          <w:szCs w:val="32"/>
        </w:rPr>
        <w:t>审核同意</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签订信息安全责任书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申请共享信息的部门（单位）通过平台获取信息并按答复意见使用共享信息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若</w:t>
      </w:r>
      <w:r>
        <w:rPr>
          <w:rFonts w:hint="eastAsia" w:ascii="仿宋" w:hAnsi="仿宋" w:eastAsia="仿宋" w:cs="仿宋"/>
          <w:color w:val="auto"/>
          <w:sz w:val="32"/>
          <w:szCs w:val="32"/>
          <w:lang w:val="en-US" w:eastAsia="zh-CN"/>
        </w:rPr>
        <w:t>经审核</w:t>
      </w:r>
      <w:r>
        <w:rPr>
          <w:rFonts w:hint="eastAsia" w:ascii="仿宋" w:hAnsi="仿宋" w:eastAsia="仿宋" w:cs="仿宋"/>
          <w:color w:val="auto"/>
          <w:sz w:val="32"/>
          <w:szCs w:val="32"/>
        </w:rPr>
        <w:t>不予共享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应说明理由。</w:t>
      </w:r>
    </w:p>
    <w:p w14:paraId="1E5A91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i w:val="0"/>
          <w:iCs w:val="0"/>
          <w:caps w:val="0"/>
          <w:color w:val="auto"/>
          <w:spacing w:val="0"/>
          <w:sz w:val="32"/>
          <w:szCs w:val="32"/>
          <w:shd w:val="clear"/>
          <w:lang w:val="en-US" w:eastAsia="zh-CN"/>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能源行业</w:t>
      </w:r>
      <w:r>
        <w:rPr>
          <w:rFonts w:hint="eastAsia" w:ascii="仿宋" w:hAnsi="仿宋" w:eastAsia="仿宋" w:cs="仿宋"/>
          <w:color w:val="auto"/>
          <w:sz w:val="32"/>
          <w:szCs w:val="32"/>
          <w:lang w:val="en-US" w:eastAsia="zh-CN"/>
        </w:rPr>
        <w:t>公共</w:t>
      </w:r>
      <w:r>
        <w:rPr>
          <w:rFonts w:hint="eastAsia" w:ascii="仿宋" w:hAnsi="仿宋" w:eastAsia="仿宋" w:cs="仿宋"/>
          <w:color w:val="auto"/>
          <w:sz w:val="32"/>
          <w:szCs w:val="32"/>
        </w:rPr>
        <w:t>信用信息在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信用能源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网站</w:t>
      </w:r>
      <w:r>
        <w:rPr>
          <w:rFonts w:hint="eastAsia" w:ascii="仿宋" w:hAnsi="仿宋" w:eastAsia="仿宋" w:cs="仿宋"/>
          <w:color w:val="auto"/>
          <w:sz w:val="32"/>
          <w:szCs w:val="32"/>
        </w:rPr>
        <w:t>终止公示后</w:t>
      </w:r>
      <w:r>
        <w:rPr>
          <w:rFonts w:hint="eastAsia" w:ascii="仿宋" w:hAnsi="仿宋" w:eastAsia="仿宋" w:cs="仿宋"/>
          <w:color w:val="auto"/>
          <w:sz w:val="32"/>
          <w:szCs w:val="32"/>
          <w:lang w:val="en-US" w:eastAsia="zh-CN"/>
        </w:rPr>
        <w:t>，转为档案在</w:t>
      </w:r>
      <w:r>
        <w:rPr>
          <w:rFonts w:hint="eastAsia" w:ascii="仿宋" w:hAnsi="仿宋" w:eastAsia="仿宋" w:cs="仿宋"/>
          <w:color w:val="auto"/>
          <w:sz w:val="32"/>
          <w:szCs w:val="32"/>
          <w:lang w:eastAsia="zh-CN"/>
        </w:rPr>
        <w:t>能源行业信用信息系统</w:t>
      </w:r>
      <w:r>
        <w:rPr>
          <w:rFonts w:hint="eastAsia" w:ascii="仿宋" w:hAnsi="仿宋" w:eastAsia="仿宋" w:cs="仿宋"/>
          <w:color w:val="auto"/>
          <w:sz w:val="32"/>
          <w:szCs w:val="32"/>
        </w:rPr>
        <w:t>保存，确保信息可查</w:t>
      </w:r>
      <w:r>
        <w:rPr>
          <w:rFonts w:hint="eastAsia" w:ascii="仿宋" w:hAnsi="仿宋" w:eastAsia="仿宋" w:cs="仿宋"/>
          <w:color w:val="auto"/>
          <w:sz w:val="32"/>
          <w:szCs w:val="32"/>
          <w:lang w:val="en-US" w:eastAsia="zh-CN"/>
        </w:rPr>
        <w:t>验</w:t>
      </w:r>
      <w:r>
        <w:rPr>
          <w:rFonts w:hint="eastAsia" w:ascii="仿宋" w:hAnsi="仿宋" w:eastAsia="仿宋" w:cs="仿宋"/>
          <w:color w:val="auto"/>
          <w:sz w:val="32"/>
          <w:szCs w:val="32"/>
        </w:rPr>
        <w:t>、可核</w:t>
      </w:r>
      <w:r>
        <w:rPr>
          <w:rFonts w:hint="eastAsia" w:ascii="仿宋" w:hAnsi="仿宋" w:eastAsia="仿宋" w:cs="仿宋"/>
          <w:color w:val="auto"/>
          <w:sz w:val="32"/>
          <w:szCs w:val="32"/>
          <w:lang w:val="en-US" w:eastAsia="zh-CN"/>
        </w:rPr>
        <w:t>实</w:t>
      </w:r>
      <w:r>
        <w:rPr>
          <w:rFonts w:hint="eastAsia" w:ascii="仿宋" w:hAnsi="仿宋" w:eastAsia="仿宋" w:cs="仿宋"/>
          <w:color w:val="auto"/>
          <w:sz w:val="32"/>
          <w:szCs w:val="32"/>
        </w:rPr>
        <w:t>、可追溯。</w:t>
      </w:r>
    </w:p>
    <w:p w14:paraId="32BD47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i w:val="0"/>
          <w:iCs w:val="0"/>
          <w:caps w:val="0"/>
          <w:color w:val="auto"/>
          <w:spacing w:val="0"/>
          <w:kern w:val="0"/>
          <w:sz w:val="32"/>
          <w:szCs w:val="32"/>
          <w:shd w:val="clear"/>
          <w:lang w:val="en-US" w:eastAsia="zh-CN"/>
        </w:rPr>
      </w:pPr>
      <w:r>
        <w:rPr>
          <w:rFonts w:hint="eastAsia" w:ascii="仿宋" w:hAnsi="仿宋" w:eastAsia="仿宋" w:cs="仿宋"/>
          <w:b/>
          <w:bCs/>
          <w:color w:val="auto"/>
          <w:kern w:val="0"/>
          <w:sz w:val="32"/>
          <w:szCs w:val="32"/>
          <w:lang w:val="en-US" w:eastAsia="zh-CN"/>
        </w:rPr>
        <w:t>第十五条</w:t>
      </w:r>
      <w:r>
        <w:rPr>
          <w:rFonts w:hint="eastAsia" w:ascii="仿宋" w:hAnsi="仿宋" w:eastAsia="仿宋" w:cs="仿宋"/>
          <w:color w:val="auto"/>
          <w:kern w:val="0"/>
          <w:sz w:val="32"/>
          <w:szCs w:val="32"/>
          <w:lang w:val="en-US" w:eastAsia="zh-CN"/>
        </w:rPr>
        <w:t xml:space="preserve"> 能源行业</w:t>
      </w:r>
      <w:r>
        <w:rPr>
          <w:rFonts w:hint="eastAsia" w:ascii="仿宋" w:hAnsi="仿宋" w:eastAsia="仿宋" w:cs="仿宋"/>
          <w:i w:val="0"/>
          <w:iCs w:val="0"/>
          <w:caps w:val="0"/>
          <w:color w:val="auto"/>
          <w:spacing w:val="0"/>
          <w:kern w:val="0"/>
          <w:sz w:val="32"/>
          <w:szCs w:val="32"/>
          <w:shd w:val="clear"/>
          <w:lang w:eastAsia="zh-CN"/>
        </w:rPr>
        <w:t>经营主体</w:t>
      </w:r>
      <w:r>
        <w:rPr>
          <w:rFonts w:hint="eastAsia" w:ascii="仿宋" w:hAnsi="仿宋" w:eastAsia="仿宋" w:cs="仿宋"/>
          <w:i w:val="0"/>
          <w:iCs w:val="0"/>
          <w:caps w:val="0"/>
          <w:color w:val="auto"/>
          <w:spacing w:val="0"/>
          <w:kern w:val="0"/>
          <w:sz w:val="32"/>
          <w:szCs w:val="32"/>
          <w:shd w:val="clear"/>
          <w:lang w:val="en-US" w:eastAsia="zh-CN"/>
        </w:rPr>
        <w:t>对国家能源局及派出机构作出的行政决定，申请行政复议或提起行政诉讼的，相关程序终结前，除行政复议机关或人民法院认定需要停止执行的，相关信用信息不停止公示。</w:t>
      </w:r>
    </w:p>
    <w:p w14:paraId="62697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shd w:val="clear"/>
        </w:rPr>
      </w:pPr>
      <w:r>
        <w:rPr>
          <w:rFonts w:hint="eastAsia" w:ascii="仿宋" w:hAnsi="仿宋" w:eastAsia="仿宋" w:cs="仿宋"/>
          <w:color w:val="auto"/>
          <w:kern w:val="0"/>
          <w:sz w:val="32"/>
          <w:szCs w:val="32"/>
          <w:lang w:val="en-US" w:eastAsia="zh-CN"/>
        </w:rPr>
        <w:t>针对能源行业</w:t>
      </w:r>
      <w:r>
        <w:rPr>
          <w:rFonts w:hint="eastAsia" w:ascii="仿宋" w:hAnsi="仿宋" w:eastAsia="仿宋" w:cs="仿宋"/>
          <w:i w:val="0"/>
          <w:iCs w:val="0"/>
          <w:caps w:val="0"/>
          <w:color w:val="auto"/>
          <w:spacing w:val="0"/>
          <w:kern w:val="0"/>
          <w:sz w:val="32"/>
          <w:szCs w:val="32"/>
          <w:shd w:val="clear"/>
          <w:lang w:eastAsia="zh-CN"/>
        </w:rPr>
        <w:t>经营主体</w:t>
      </w:r>
      <w:r>
        <w:rPr>
          <w:rFonts w:hint="eastAsia" w:ascii="仿宋" w:hAnsi="仿宋" w:eastAsia="仿宋" w:cs="仿宋"/>
          <w:i w:val="0"/>
          <w:iCs w:val="0"/>
          <w:caps w:val="0"/>
          <w:color w:val="auto"/>
          <w:spacing w:val="0"/>
          <w:kern w:val="0"/>
          <w:sz w:val="32"/>
          <w:szCs w:val="32"/>
          <w:shd w:val="clear"/>
          <w:lang w:val="en-US" w:eastAsia="zh-CN"/>
        </w:rPr>
        <w:t>作出</w:t>
      </w:r>
      <w:r>
        <w:rPr>
          <w:rFonts w:hint="eastAsia" w:ascii="仿宋" w:hAnsi="仿宋" w:eastAsia="仿宋" w:cs="仿宋"/>
          <w:i w:val="0"/>
          <w:iCs w:val="0"/>
          <w:caps w:val="0"/>
          <w:color w:val="auto"/>
          <w:spacing w:val="0"/>
          <w:kern w:val="0"/>
          <w:sz w:val="32"/>
          <w:szCs w:val="32"/>
          <w:shd w:val="clear"/>
          <w:lang w:eastAsia="zh-CN"/>
        </w:rPr>
        <w:t>的</w:t>
      </w:r>
      <w:r>
        <w:rPr>
          <w:rFonts w:hint="eastAsia" w:ascii="仿宋" w:hAnsi="仿宋" w:eastAsia="仿宋" w:cs="仿宋"/>
          <w:i w:val="0"/>
          <w:iCs w:val="0"/>
          <w:caps w:val="0"/>
          <w:color w:val="auto"/>
          <w:spacing w:val="0"/>
          <w:kern w:val="0"/>
          <w:sz w:val="32"/>
          <w:szCs w:val="32"/>
          <w:shd w:val="clear"/>
          <w:lang w:val="en-US" w:eastAsia="zh-CN"/>
        </w:rPr>
        <w:t>行政决定</w:t>
      </w:r>
      <w:r>
        <w:rPr>
          <w:rFonts w:hint="eastAsia" w:ascii="仿宋" w:hAnsi="仿宋" w:eastAsia="仿宋" w:cs="仿宋"/>
          <w:i w:val="0"/>
          <w:iCs w:val="0"/>
          <w:caps w:val="0"/>
          <w:color w:val="auto"/>
          <w:spacing w:val="0"/>
          <w:kern w:val="0"/>
          <w:sz w:val="32"/>
          <w:szCs w:val="32"/>
          <w:shd w:val="clear"/>
        </w:rPr>
        <w:t>被依法撤销或变更的，</w:t>
      </w:r>
      <w:r>
        <w:rPr>
          <w:rFonts w:hint="eastAsia" w:ascii="仿宋" w:hAnsi="仿宋" w:eastAsia="仿宋" w:cs="仿宋"/>
          <w:i w:val="0"/>
          <w:iCs w:val="0"/>
          <w:caps w:val="0"/>
          <w:color w:val="auto"/>
          <w:spacing w:val="0"/>
          <w:kern w:val="0"/>
          <w:sz w:val="32"/>
          <w:szCs w:val="32"/>
          <w:shd w:val="clear"/>
          <w:lang w:val="en-US" w:eastAsia="zh-CN"/>
        </w:rPr>
        <w:t>作出原行政决定的行政机关应在7个工作日内在能源行业信用信息系统录入相关信息。能源行业信用信息系统应</w:t>
      </w:r>
      <w:r>
        <w:rPr>
          <w:rFonts w:hint="eastAsia" w:ascii="仿宋" w:hAnsi="仿宋" w:eastAsia="仿宋" w:cs="仿宋"/>
          <w:i w:val="0"/>
          <w:iCs w:val="0"/>
          <w:caps w:val="0"/>
          <w:color w:val="auto"/>
          <w:spacing w:val="0"/>
          <w:kern w:val="0"/>
          <w:sz w:val="32"/>
          <w:szCs w:val="32"/>
          <w:shd w:val="clear"/>
        </w:rPr>
        <w:t>及时撤销或修改相关</w:t>
      </w:r>
      <w:r>
        <w:rPr>
          <w:rFonts w:hint="eastAsia" w:ascii="仿宋" w:hAnsi="仿宋" w:eastAsia="仿宋" w:cs="仿宋"/>
          <w:i w:val="0"/>
          <w:iCs w:val="0"/>
          <w:caps w:val="0"/>
          <w:color w:val="auto"/>
          <w:spacing w:val="0"/>
          <w:kern w:val="0"/>
          <w:sz w:val="32"/>
          <w:szCs w:val="32"/>
          <w:shd w:val="clear"/>
          <w:lang w:val="en-US" w:eastAsia="zh-CN"/>
        </w:rPr>
        <w:t>信用</w:t>
      </w:r>
      <w:r>
        <w:rPr>
          <w:rFonts w:hint="eastAsia" w:ascii="仿宋" w:hAnsi="仿宋" w:eastAsia="仿宋" w:cs="仿宋"/>
          <w:i w:val="0"/>
          <w:iCs w:val="0"/>
          <w:caps w:val="0"/>
          <w:color w:val="auto"/>
          <w:spacing w:val="0"/>
          <w:kern w:val="0"/>
          <w:sz w:val="32"/>
          <w:szCs w:val="32"/>
          <w:shd w:val="clear"/>
        </w:rPr>
        <w:t>信息，同步推送至</w:t>
      </w:r>
      <w:r>
        <w:rPr>
          <w:rFonts w:hint="eastAsia" w:ascii="仿宋" w:hAnsi="仿宋" w:eastAsia="仿宋" w:cs="仿宋"/>
          <w:color w:val="auto"/>
          <w:sz w:val="32"/>
          <w:szCs w:val="32"/>
          <w:lang w:val="en-US" w:eastAsia="zh-CN" w:bidi="ar-SA"/>
        </w:rPr>
        <w:t>“信用能源”</w:t>
      </w:r>
      <w:r>
        <w:rPr>
          <w:rFonts w:hint="eastAsia" w:ascii="仿宋" w:hAnsi="仿宋" w:eastAsia="仿宋" w:cs="仿宋"/>
          <w:i w:val="0"/>
          <w:iCs w:val="0"/>
          <w:caps w:val="0"/>
          <w:color w:val="auto"/>
          <w:spacing w:val="0"/>
          <w:kern w:val="0"/>
          <w:sz w:val="32"/>
          <w:szCs w:val="32"/>
          <w:shd w:val="clear"/>
        </w:rPr>
        <w:t>网站。</w:t>
      </w:r>
    </w:p>
    <w:p w14:paraId="7CA7D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shd w:val="clear"/>
          <w:lang w:val="en-US" w:eastAsia="zh-CN"/>
        </w:rPr>
      </w:pPr>
    </w:p>
    <w:p w14:paraId="342829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bCs/>
          <w:color w:val="auto"/>
          <w:kern w:val="0"/>
          <w:sz w:val="32"/>
          <w:szCs w:val="32"/>
          <w:lang w:val="en-US" w:eastAsia="zh-CN"/>
        </w:rPr>
        <w:t>信用信息应用</w:t>
      </w:r>
    </w:p>
    <w:p w14:paraId="1853E0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iCs w:val="0"/>
          <w:caps w:val="0"/>
          <w:color w:val="auto"/>
          <w:spacing w:val="0"/>
          <w:kern w:val="0"/>
          <w:sz w:val="32"/>
          <w:szCs w:val="32"/>
          <w:shd w:val="clear"/>
        </w:rPr>
      </w:pPr>
    </w:p>
    <w:p w14:paraId="3BACFC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bCs/>
          <w:i w:val="0"/>
          <w:iCs w:val="0"/>
          <w:caps w:val="0"/>
          <w:color w:val="auto"/>
          <w:spacing w:val="0"/>
          <w:kern w:val="0"/>
          <w:sz w:val="32"/>
          <w:szCs w:val="32"/>
          <w:shd w:val="clear"/>
        </w:rPr>
        <w:t>第十</w:t>
      </w:r>
      <w:r>
        <w:rPr>
          <w:rFonts w:hint="eastAsia" w:ascii="仿宋" w:hAnsi="仿宋" w:eastAsia="仿宋" w:cs="仿宋"/>
          <w:b/>
          <w:bCs/>
          <w:i w:val="0"/>
          <w:iCs w:val="0"/>
          <w:caps w:val="0"/>
          <w:color w:val="auto"/>
          <w:spacing w:val="0"/>
          <w:kern w:val="0"/>
          <w:sz w:val="32"/>
          <w:szCs w:val="32"/>
          <w:shd w:val="clear"/>
          <w:lang w:val="en-US" w:eastAsia="zh-CN"/>
        </w:rPr>
        <w:t>六</w:t>
      </w:r>
      <w:r>
        <w:rPr>
          <w:rFonts w:hint="eastAsia" w:ascii="仿宋" w:hAnsi="仿宋" w:eastAsia="仿宋" w:cs="仿宋"/>
          <w:b/>
          <w:bCs/>
          <w:i w:val="0"/>
          <w:iCs w:val="0"/>
          <w:caps w:val="0"/>
          <w:color w:val="auto"/>
          <w:spacing w:val="0"/>
          <w:kern w:val="0"/>
          <w:sz w:val="32"/>
          <w:szCs w:val="32"/>
          <w:shd w:val="clear"/>
        </w:rPr>
        <w:t>条</w:t>
      </w:r>
      <w:r>
        <w:rPr>
          <w:rFonts w:hint="eastAsia" w:ascii="仿宋" w:hAnsi="仿宋" w:eastAsia="仿宋" w:cs="仿宋"/>
          <w:i w:val="0"/>
          <w:iCs w:val="0"/>
          <w:caps w:val="0"/>
          <w:color w:val="auto"/>
          <w:spacing w:val="0"/>
          <w:sz w:val="32"/>
          <w:szCs w:val="32"/>
          <w:shd w:val="clear"/>
          <w:lang w:val="en-US" w:eastAsia="zh-CN"/>
        </w:rPr>
        <w:t xml:space="preserve"> </w:t>
      </w:r>
      <w:r>
        <w:rPr>
          <w:rFonts w:hint="eastAsia" w:ascii="仿宋" w:hAnsi="仿宋" w:eastAsia="仿宋" w:cs="仿宋"/>
          <w:color w:val="auto"/>
          <w:kern w:val="0"/>
          <w:sz w:val="32"/>
          <w:szCs w:val="32"/>
          <w:lang w:val="en-US" w:eastAsia="zh-CN"/>
        </w:rPr>
        <w:t>国家能源局</w:t>
      </w:r>
      <w:r>
        <w:rPr>
          <w:rFonts w:hint="eastAsia" w:ascii="仿宋" w:hAnsi="仿宋" w:eastAsia="仿宋" w:cs="仿宋"/>
          <w:i w:val="0"/>
          <w:iCs w:val="0"/>
          <w:caps w:val="0"/>
          <w:color w:val="auto"/>
          <w:spacing w:val="0"/>
          <w:kern w:val="0"/>
          <w:sz w:val="32"/>
          <w:szCs w:val="32"/>
          <w:shd w:val="clear"/>
          <w:lang w:val="en-US" w:eastAsia="zh-CN"/>
        </w:rPr>
        <w:t>组织制定并动态更新能源行业信用信息应用清单，推动</w:t>
      </w:r>
      <w:r>
        <w:rPr>
          <w:rFonts w:hint="eastAsia" w:ascii="仿宋" w:hAnsi="仿宋" w:eastAsia="仿宋" w:cs="仿宋"/>
          <w:color w:val="auto"/>
          <w:kern w:val="0"/>
          <w:sz w:val="32"/>
          <w:szCs w:val="32"/>
        </w:rPr>
        <w:t>信用信息</w:t>
      </w:r>
      <w:r>
        <w:rPr>
          <w:rFonts w:hint="eastAsia" w:ascii="仿宋" w:hAnsi="仿宋" w:eastAsia="仿宋" w:cs="仿宋"/>
          <w:color w:val="auto"/>
          <w:kern w:val="0"/>
          <w:sz w:val="32"/>
          <w:szCs w:val="32"/>
          <w:lang w:val="en-US" w:eastAsia="zh-CN"/>
        </w:rPr>
        <w:t>共享和应</w:t>
      </w:r>
      <w:r>
        <w:rPr>
          <w:rFonts w:hint="eastAsia" w:ascii="仿宋" w:hAnsi="仿宋" w:eastAsia="仿宋" w:cs="仿宋"/>
          <w:color w:val="auto"/>
          <w:kern w:val="0"/>
          <w:sz w:val="32"/>
          <w:szCs w:val="32"/>
        </w:rPr>
        <w:t>用，指导开展信用评价，实</w:t>
      </w:r>
      <w:r>
        <w:rPr>
          <w:rFonts w:hint="eastAsia" w:ascii="仿宋" w:hAnsi="仿宋" w:eastAsia="仿宋" w:cs="仿宋"/>
          <w:color w:val="auto"/>
          <w:kern w:val="0"/>
          <w:sz w:val="32"/>
          <w:szCs w:val="32"/>
          <w:lang w:val="en-US" w:eastAsia="zh-CN"/>
        </w:rPr>
        <w:t>施</w:t>
      </w:r>
      <w:r>
        <w:rPr>
          <w:rFonts w:hint="eastAsia" w:ascii="仿宋" w:hAnsi="仿宋" w:eastAsia="仿宋" w:cs="仿宋"/>
          <w:color w:val="auto"/>
          <w:kern w:val="0"/>
          <w:sz w:val="32"/>
          <w:szCs w:val="32"/>
        </w:rPr>
        <w:t>信用</w:t>
      </w:r>
      <w:r>
        <w:rPr>
          <w:rFonts w:hint="eastAsia" w:ascii="仿宋" w:hAnsi="仿宋" w:eastAsia="仿宋" w:cs="仿宋"/>
          <w:color w:val="auto"/>
          <w:kern w:val="0"/>
          <w:sz w:val="32"/>
          <w:szCs w:val="32"/>
          <w:lang w:eastAsia="zh-CN"/>
        </w:rPr>
        <w:t>分级分类</w:t>
      </w:r>
      <w:r>
        <w:rPr>
          <w:rFonts w:hint="eastAsia" w:ascii="仿宋" w:hAnsi="仿宋" w:eastAsia="仿宋" w:cs="仿宋"/>
          <w:color w:val="auto"/>
          <w:kern w:val="0"/>
          <w:sz w:val="32"/>
          <w:szCs w:val="32"/>
        </w:rPr>
        <w:t>监管，</w:t>
      </w:r>
      <w:r>
        <w:rPr>
          <w:rFonts w:hint="eastAsia" w:ascii="仿宋" w:hAnsi="仿宋" w:eastAsia="仿宋" w:cs="仿宋"/>
          <w:color w:val="auto"/>
          <w:kern w:val="0"/>
          <w:sz w:val="32"/>
          <w:szCs w:val="32"/>
          <w:lang w:val="en-US" w:eastAsia="zh-CN"/>
        </w:rPr>
        <w:t>强化对守信行为的激励，依法依规对失信行为实施惩戒</w:t>
      </w:r>
      <w:r>
        <w:rPr>
          <w:rFonts w:hint="eastAsia" w:ascii="仿宋" w:hAnsi="仿宋" w:eastAsia="仿宋" w:cs="仿宋"/>
          <w:color w:val="auto"/>
          <w:kern w:val="0"/>
          <w:sz w:val="32"/>
          <w:szCs w:val="32"/>
        </w:rPr>
        <w:t>。</w:t>
      </w:r>
    </w:p>
    <w:p w14:paraId="7F09D6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highlight w:val="none"/>
        </w:rPr>
        <w:t>第十</w:t>
      </w:r>
      <w:r>
        <w:rPr>
          <w:rFonts w:hint="eastAsia" w:ascii="仿宋" w:hAnsi="仿宋" w:eastAsia="仿宋" w:cs="仿宋"/>
          <w:b/>
          <w:bCs/>
          <w:color w:val="auto"/>
          <w:kern w:val="0"/>
          <w:sz w:val="32"/>
          <w:szCs w:val="32"/>
          <w:highlight w:val="none"/>
          <w:lang w:val="en-US" w:eastAsia="zh-CN"/>
        </w:rPr>
        <w:t>七</w:t>
      </w:r>
      <w:r>
        <w:rPr>
          <w:rFonts w:hint="eastAsia" w:ascii="仿宋" w:hAnsi="仿宋" w:eastAsia="仿宋" w:cs="仿宋"/>
          <w:b/>
          <w:bCs/>
          <w:color w:val="auto"/>
          <w:kern w:val="0"/>
          <w:sz w:val="32"/>
          <w:szCs w:val="32"/>
          <w:highlight w:val="none"/>
        </w:rPr>
        <w:t>条</w:t>
      </w:r>
      <w:r>
        <w:rPr>
          <w:rFonts w:hint="eastAsia" w:ascii="仿宋" w:hAnsi="仿宋" w:eastAsia="仿宋" w:cs="仿宋"/>
          <w:color w:val="auto"/>
          <w:kern w:val="0"/>
          <w:sz w:val="32"/>
          <w:szCs w:val="32"/>
          <w:highlight w:val="none"/>
        </w:rPr>
        <w:t xml:space="preserve"> </w:t>
      </w:r>
      <w:r>
        <w:rPr>
          <w:rFonts w:hint="eastAsia" w:ascii="仿宋" w:hAnsi="仿宋" w:eastAsia="仿宋" w:cs="仿宋"/>
          <w:color w:val="auto"/>
          <w:kern w:val="0"/>
          <w:sz w:val="32"/>
          <w:szCs w:val="32"/>
          <w:highlight w:val="none"/>
          <w:lang w:val="en-US" w:eastAsia="zh-CN"/>
        </w:rPr>
        <w:t>对守信主体可以采取以下激励措施：</w:t>
      </w:r>
    </w:p>
    <w:p w14:paraId="2369A81A">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ascii="仿宋" w:hAnsi="仿宋" w:eastAsia="仿宋" w:cs="仿宋"/>
          <w:b w:val="0"/>
          <w:bCs w:val="0"/>
          <w:color w:val="000000"/>
          <w:sz w:val="31"/>
          <w:szCs w:val="31"/>
        </w:rPr>
      </w:pPr>
      <w:r>
        <w:rPr>
          <w:rFonts w:hint="eastAsia" w:ascii="仿宋" w:hAnsi="仿宋" w:eastAsia="仿宋" w:cs="仿宋"/>
          <w:b w:val="0"/>
          <w:bCs w:val="0"/>
          <w:color w:val="000000"/>
          <w:sz w:val="31"/>
          <w:szCs w:val="31"/>
          <w:lang w:eastAsia="zh-CN"/>
        </w:rPr>
        <w:t>（一）</w:t>
      </w:r>
      <w:r>
        <w:rPr>
          <w:rFonts w:hint="eastAsia" w:ascii="仿宋" w:hAnsi="仿宋" w:eastAsia="仿宋" w:cs="仿宋"/>
          <w:color w:val="auto"/>
          <w:spacing w:val="0"/>
          <w:kern w:val="0"/>
          <w:sz w:val="32"/>
          <w:szCs w:val="32"/>
          <w:highlight w:val="none"/>
          <w:lang w:val="en-US" w:eastAsia="zh-CN"/>
        </w:rPr>
        <w:t>国家能源局及派出机构</w:t>
      </w:r>
      <w:r>
        <w:rPr>
          <w:rFonts w:ascii="仿宋" w:hAnsi="仿宋" w:eastAsia="仿宋" w:cs="仿宋"/>
          <w:b w:val="0"/>
          <w:bCs w:val="0"/>
          <w:color w:val="000000"/>
          <w:sz w:val="31"/>
          <w:szCs w:val="31"/>
        </w:rPr>
        <w:t>在开展行政审批、准入注册、资质许可、项目核准、财政资金支持、示范创建、评先评优等工作中，对守信</w:t>
      </w:r>
      <w:r>
        <w:rPr>
          <w:rFonts w:hint="eastAsia" w:ascii="仿宋" w:hAnsi="仿宋" w:eastAsia="仿宋" w:cs="仿宋"/>
          <w:b w:val="0"/>
          <w:bCs w:val="0"/>
          <w:color w:val="000000"/>
          <w:sz w:val="31"/>
          <w:szCs w:val="31"/>
          <w:lang w:eastAsia="zh-CN"/>
        </w:rPr>
        <w:t>主体</w:t>
      </w:r>
      <w:r>
        <w:rPr>
          <w:rFonts w:ascii="仿宋" w:hAnsi="仿宋" w:eastAsia="仿宋" w:cs="仿宋"/>
          <w:b w:val="0"/>
          <w:bCs w:val="0"/>
          <w:color w:val="000000"/>
          <w:sz w:val="31"/>
          <w:szCs w:val="31"/>
        </w:rPr>
        <w:t>可采取</w:t>
      </w:r>
      <w:r>
        <w:rPr>
          <w:rFonts w:hint="eastAsia" w:ascii="仿宋" w:hAnsi="仿宋" w:eastAsia="仿宋" w:cs="仿宋"/>
          <w:b w:val="0"/>
          <w:bCs w:val="0"/>
          <w:color w:val="000000"/>
          <w:sz w:val="31"/>
          <w:szCs w:val="31"/>
          <w:lang w:eastAsia="zh-CN"/>
        </w:rPr>
        <w:t>告知承诺、</w:t>
      </w:r>
      <w:r>
        <w:rPr>
          <w:rFonts w:ascii="仿宋" w:hAnsi="仿宋" w:eastAsia="仿宋" w:cs="仿宋"/>
          <w:b w:val="0"/>
          <w:bCs w:val="0"/>
          <w:color w:val="000000"/>
          <w:sz w:val="31"/>
          <w:szCs w:val="31"/>
        </w:rPr>
        <w:t>绿色通道等优惠便利措施，作为重点支持服务对象。</w:t>
      </w:r>
    </w:p>
    <w:p w14:paraId="08745A56">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ascii="仿宋" w:hAnsi="仿宋" w:eastAsia="仿宋" w:cs="仿宋"/>
          <w:b w:val="0"/>
          <w:bCs w:val="0"/>
          <w:color w:val="000000"/>
          <w:sz w:val="31"/>
          <w:szCs w:val="31"/>
        </w:rPr>
      </w:pPr>
      <w:r>
        <w:rPr>
          <w:rFonts w:hint="eastAsia" w:ascii="仿宋" w:hAnsi="仿宋" w:eastAsia="仿宋" w:cs="仿宋"/>
          <w:b w:val="0"/>
          <w:bCs w:val="0"/>
          <w:color w:val="000000"/>
          <w:sz w:val="31"/>
          <w:szCs w:val="31"/>
          <w:lang w:eastAsia="zh-CN"/>
        </w:rPr>
        <w:t>（二）</w:t>
      </w:r>
      <w:r>
        <w:rPr>
          <w:rFonts w:ascii="仿宋" w:hAnsi="仿宋" w:eastAsia="仿宋" w:cs="仿宋"/>
          <w:b w:val="0"/>
          <w:bCs w:val="0"/>
          <w:color w:val="000000"/>
          <w:sz w:val="31"/>
          <w:szCs w:val="31"/>
        </w:rPr>
        <w:t>能源行业经营主体在供应商遴选、合作方签约、市场化交易等工作中，同等条件下对守信主体可采取优先签约、提供增值服务等便利优惠。</w:t>
      </w:r>
    </w:p>
    <w:p w14:paraId="7FBF0B99">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lang w:eastAsia="zh-CN"/>
        </w:rPr>
        <w:t>（三）</w:t>
      </w:r>
      <w:r>
        <w:rPr>
          <w:rFonts w:ascii="仿宋" w:hAnsi="仿宋" w:eastAsia="仿宋" w:cs="仿宋"/>
          <w:b w:val="0"/>
          <w:bCs w:val="0"/>
          <w:color w:val="000000"/>
          <w:sz w:val="31"/>
          <w:szCs w:val="31"/>
        </w:rPr>
        <w:t>相关行</w:t>
      </w:r>
      <w:r>
        <w:rPr>
          <w:rFonts w:hint="eastAsia" w:ascii="仿宋" w:hAnsi="仿宋" w:eastAsia="仿宋" w:cs="仿宋"/>
          <w:b w:val="0"/>
          <w:bCs w:val="0"/>
          <w:color w:val="000000"/>
          <w:sz w:val="31"/>
          <w:szCs w:val="31"/>
        </w:rPr>
        <w:t>业协会商会可将守信主体作为诚信典型和优先推荐对象，加大宣传支持力度。</w:t>
      </w:r>
    </w:p>
    <w:p w14:paraId="64AA6F92">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color w:val="auto"/>
          <w:kern w:val="0"/>
          <w:sz w:val="32"/>
          <w:szCs w:val="32"/>
        </w:rPr>
      </w:pPr>
      <w:r>
        <w:rPr>
          <w:rFonts w:hint="eastAsia" w:ascii="仿宋" w:hAnsi="仿宋" w:eastAsia="仿宋" w:cs="仿宋"/>
          <w:b w:val="0"/>
          <w:bCs w:val="0"/>
          <w:color w:val="000000"/>
          <w:sz w:val="31"/>
          <w:szCs w:val="31"/>
          <w:lang w:eastAsia="zh-CN"/>
        </w:rPr>
        <w:t>（四）</w:t>
      </w:r>
      <w:r>
        <w:rPr>
          <w:rFonts w:hint="eastAsia" w:ascii="仿宋" w:hAnsi="仿宋" w:eastAsia="仿宋" w:cs="仿宋"/>
          <w:color w:val="auto"/>
          <w:kern w:val="0"/>
          <w:sz w:val="32"/>
          <w:szCs w:val="32"/>
          <w:lang w:eastAsia="zh-CN"/>
        </w:rPr>
        <w:t>依法依规实施</w:t>
      </w:r>
      <w:r>
        <w:rPr>
          <w:rFonts w:hint="eastAsia" w:ascii="仿宋" w:hAnsi="仿宋" w:eastAsia="仿宋" w:cs="仿宋"/>
          <w:color w:val="auto"/>
          <w:kern w:val="0"/>
          <w:sz w:val="32"/>
          <w:szCs w:val="32"/>
        </w:rPr>
        <w:t>的其他</w:t>
      </w:r>
      <w:r>
        <w:rPr>
          <w:rFonts w:hint="eastAsia" w:ascii="仿宋" w:hAnsi="仿宋" w:eastAsia="仿宋" w:cs="仿宋"/>
          <w:color w:val="auto"/>
          <w:kern w:val="0"/>
          <w:sz w:val="32"/>
          <w:szCs w:val="32"/>
          <w:lang w:val="en-US" w:eastAsia="zh-CN"/>
        </w:rPr>
        <w:t>激励</w:t>
      </w:r>
      <w:r>
        <w:rPr>
          <w:rFonts w:hint="eastAsia" w:ascii="仿宋" w:hAnsi="仿宋" w:eastAsia="仿宋" w:cs="仿宋"/>
          <w:color w:val="auto"/>
          <w:kern w:val="0"/>
          <w:sz w:val="32"/>
          <w:szCs w:val="32"/>
        </w:rPr>
        <w:t>性措施。</w:t>
      </w:r>
    </w:p>
    <w:p w14:paraId="68AFA3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highlight w:val="yellow"/>
          <w:lang w:eastAsia="zh-CN"/>
        </w:rPr>
      </w:pPr>
      <w:r>
        <w:rPr>
          <w:rFonts w:hint="eastAsia" w:ascii="仿宋" w:hAnsi="仿宋" w:eastAsia="仿宋" w:cs="仿宋"/>
          <w:b/>
          <w:bCs/>
          <w:color w:val="auto"/>
          <w:kern w:val="0"/>
          <w:sz w:val="32"/>
          <w:szCs w:val="32"/>
          <w:highlight w:val="none"/>
        </w:rPr>
        <w:t>第十</w:t>
      </w:r>
      <w:r>
        <w:rPr>
          <w:rFonts w:hint="eastAsia" w:ascii="仿宋" w:hAnsi="仿宋" w:eastAsia="仿宋" w:cs="仿宋"/>
          <w:b/>
          <w:bCs/>
          <w:color w:val="auto"/>
          <w:kern w:val="0"/>
          <w:sz w:val="32"/>
          <w:szCs w:val="32"/>
          <w:highlight w:val="none"/>
          <w:lang w:val="en-US" w:eastAsia="zh-CN"/>
        </w:rPr>
        <w:t>八</w:t>
      </w:r>
      <w:r>
        <w:rPr>
          <w:rFonts w:hint="eastAsia" w:ascii="仿宋" w:hAnsi="仿宋" w:eastAsia="仿宋" w:cs="仿宋"/>
          <w:b/>
          <w:bCs/>
          <w:color w:val="auto"/>
          <w:kern w:val="0"/>
          <w:sz w:val="32"/>
          <w:szCs w:val="32"/>
          <w:highlight w:val="none"/>
        </w:rPr>
        <w:t>条</w:t>
      </w:r>
      <w:r>
        <w:rPr>
          <w:rFonts w:hint="eastAsia" w:ascii="仿宋" w:hAnsi="仿宋" w:eastAsia="仿宋" w:cs="仿宋"/>
          <w:color w:val="auto"/>
          <w:kern w:val="0"/>
          <w:sz w:val="32"/>
          <w:szCs w:val="32"/>
          <w:highlight w:val="none"/>
        </w:rPr>
        <w:t xml:space="preserve"> </w:t>
      </w:r>
      <w:r>
        <w:rPr>
          <w:rFonts w:hint="eastAsia" w:ascii="仿宋" w:hAnsi="仿宋" w:eastAsia="仿宋" w:cs="仿宋"/>
          <w:color w:val="auto"/>
          <w:kern w:val="0"/>
          <w:sz w:val="32"/>
          <w:szCs w:val="32"/>
          <w:highlight w:val="none"/>
          <w:lang w:val="en-US" w:eastAsia="zh-CN"/>
        </w:rPr>
        <w:t>对失信主体可以采取以下惩戒措施：</w:t>
      </w:r>
    </w:p>
    <w:p w14:paraId="54DA1A2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highlight w:val="none"/>
          <w:shd w:val="clear"/>
          <w:lang w:val="en-US" w:eastAsia="zh-CN"/>
        </w:rPr>
      </w:pPr>
      <w:r>
        <w:rPr>
          <w:rFonts w:hint="eastAsia" w:ascii="仿宋" w:hAnsi="仿宋" w:eastAsia="仿宋" w:cs="仿宋"/>
          <w:color w:val="auto"/>
          <w:kern w:val="0"/>
          <w:sz w:val="32"/>
          <w:szCs w:val="32"/>
          <w:lang w:val="en-US" w:eastAsia="zh-CN" w:bidi="ar-SA"/>
        </w:rPr>
        <w:t>（一）</w:t>
      </w:r>
      <w:r>
        <w:rPr>
          <w:rFonts w:hint="eastAsia" w:ascii="仿宋" w:hAnsi="仿宋" w:eastAsia="仿宋" w:cs="仿宋"/>
          <w:color w:val="auto"/>
          <w:spacing w:val="0"/>
          <w:kern w:val="0"/>
          <w:sz w:val="32"/>
          <w:szCs w:val="32"/>
          <w:highlight w:val="none"/>
          <w:lang w:val="en-US" w:eastAsia="zh-CN"/>
        </w:rPr>
        <w:t>国家能源局及派出机构可将失信主体</w:t>
      </w:r>
      <w:r>
        <w:rPr>
          <w:rFonts w:hint="eastAsia" w:ascii="仿宋" w:hAnsi="仿宋" w:eastAsia="仿宋" w:cs="仿宋"/>
          <w:color w:val="auto"/>
          <w:kern w:val="0"/>
          <w:sz w:val="32"/>
          <w:szCs w:val="32"/>
          <w:highlight w:val="none"/>
          <w:lang w:val="en-US" w:eastAsia="zh-CN"/>
        </w:rPr>
        <w:t>纳入重点监管范围</w:t>
      </w:r>
      <w:r>
        <w:rPr>
          <w:rFonts w:hint="eastAsia" w:ascii="仿宋" w:hAnsi="仿宋" w:eastAsia="仿宋" w:cs="仿宋"/>
          <w:color w:val="auto"/>
          <w:kern w:val="0"/>
          <w:sz w:val="32"/>
          <w:szCs w:val="32"/>
          <w:highlight w:val="none"/>
        </w:rPr>
        <w:t>，在办理行政许可、项目评审、行政审批、政府购买服务等工作中，予以重点核查，不适用告知承诺</w:t>
      </w:r>
      <w:r>
        <w:rPr>
          <w:rFonts w:hint="eastAsia" w:ascii="仿宋" w:hAnsi="仿宋" w:eastAsia="仿宋" w:cs="仿宋"/>
          <w:color w:val="auto"/>
          <w:kern w:val="0"/>
          <w:sz w:val="32"/>
          <w:szCs w:val="32"/>
          <w:highlight w:val="none"/>
          <w:lang w:eastAsia="zh-CN"/>
        </w:rPr>
        <w:t>、容缺受理</w:t>
      </w:r>
      <w:r>
        <w:rPr>
          <w:rFonts w:hint="eastAsia" w:ascii="仿宋" w:hAnsi="仿宋" w:eastAsia="仿宋" w:cs="仿宋"/>
          <w:color w:val="auto"/>
          <w:kern w:val="0"/>
          <w:sz w:val="32"/>
          <w:szCs w:val="32"/>
          <w:highlight w:val="none"/>
        </w:rPr>
        <w:t>等</w:t>
      </w:r>
      <w:r>
        <w:rPr>
          <w:rFonts w:hint="eastAsia" w:ascii="仿宋" w:hAnsi="仿宋" w:eastAsia="仿宋" w:cs="仿宋"/>
          <w:color w:val="auto"/>
          <w:kern w:val="0"/>
          <w:sz w:val="32"/>
          <w:szCs w:val="32"/>
          <w:highlight w:val="none"/>
          <w:lang w:eastAsia="zh-CN"/>
        </w:rPr>
        <w:t>绿色通道或便利措施；</w:t>
      </w:r>
      <w:r>
        <w:rPr>
          <w:rFonts w:hint="eastAsia" w:ascii="仿宋" w:hAnsi="仿宋" w:eastAsia="仿宋" w:cs="仿宋"/>
          <w:color w:val="auto"/>
          <w:kern w:val="0"/>
          <w:sz w:val="32"/>
          <w:szCs w:val="32"/>
          <w:highlight w:val="none"/>
          <w:lang w:val="en-US" w:eastAsia="zh-CN"/>
        </w:rPr>
        <w:t>对被给予行政处罚的失信主体，依法依规在一定期限内不再受理其行政许可申请；</w:t>
      </w:r>
      <w:r>
        <w:rPr>
          <w:rFonts w:hint="eastAsia" w:ascii="仿宋" w:hAnsi="仿宋" w:eastAsia="仿宋" w:cs="仿宋"/>
          <w:b w:val="0"/>
          <w:bCs w:val="0"/>
          <w:color w:val="auto"/>
          <w:kern w:val="0"/>
          <w:sz w:val="32"/>
          <w:szCs w:val="32"/>
          <w:highlight w:val="none"/>
        </w:rPr>
        <w:t>对列入严重失信主体名单的</w:t>
      </w:r>
      <w:r>
        <w:rPr>
          <w:rFonts w:hint="eastAsia" w:ascii="仿宋" w:hAnsi="仿宋" w:eastAsia="仿宋" w:cs="仿宋"/>
          <w:b w:val="0"/>
          <w:bCs w:val="0"/>
          <w:color w:val="auto"/>
          <w:kern w:val="0"/>
          <w:sz w:val="32"/>
          <w:szCs w:val="32"/>
          <w:highlight w:val="none"/>
          <w:lang w:eastAsia="zh-CN"/>
        </w:rPr>
        <w:t>经营主体</w:t>
      </w:r>
      <w:r>
        <w:rPr>
          <w:rFonts w:hint="eastAsia" w:ascii="仿宋" w:hAnsi="仿宋" w:eastAsia="仿宋" w:cs="仿宋"/>
          <w:b w:val="0"/>
          <w:bCs w:val="0"/>
          <w:color w:val="auto"/>
          <w:kern w:val="0"/>
          <w:sz w:val="32"/>
          <w:szCs w:val="32"/>
          <w:highlight w:val="none"/>
        </w:rPr>
        <w:t>，</w:t>
      </w:r>
      <w:r>
        <w:rPr>
          <w:rFonts w:hint="eastAsia" w:ascii="仿宋" w:hAnsi="仿宋" w:eastAsia="仿宋" w:cs="仿宋"/>
          <w:b w:val="0"/>
          <w:bCs w:val="0"/>
          <w:color w:val="auto"/>
          <w:kern w:val="0"/>
          <w:sz w:val="32"/>
          <w:szCs w:val="32"/>
          <w:highlight w:val="none"/>
          <w:lang w:val="en-US" w:eastAsia="zh-CN"/>
        </w:rPr>
        <w:t>依法依规</w:t>
      </w:r>
      <w:r>
        <w:rPr>
          <w:rFonts w:hint="eastAsia" w:ascii="仿宋" w:hAnsi="仿宋" w:eastAsia="仿宋" w:cs="仿宋"/>
          <w:b w:val="0"/>
          <w:bCs w:val="0"/>
          <w:color w:val="auto"/>
          <w:kern w:val="0"/>
          <w:sz w:val="32"/>
          <w:szCs w:val="32"/>
          <w:highlight w:val="none"/>
        </w:rPr>
        <w:t>限制申请财政性资金项目、</w:t>
      </w:r>
      <w:r>
        <w:rPr>
          <w:rFonts w:hint="eastAsia" w:ascii="仿宋" w:hAnsi="仿宋" w:eastAsia="仿宋" w:cs="仿宋"/>
          <w:i w:val="0"/>
          <w:iCs w:val="0"/>
          <w:caps w:val="0"/>
          <w:color w:val="auto"/>
          <w:spacing w:val="0"/>
          <w:kern w:val="0"/>
          <w:sz w:val="32"/>
          <w:szCs w:val="32"/>
          <w:highlight w:val="none"/>
          <w:shd w:val="clear" w:fill="auto"/>
          <w:lang w:val="en-US" w:eastAsia="zh-CN"/>
        </w:rPr>
        <w:t>限制适用政府财政性支持措施、</w:t>
      </w:r>
      <w:r>
        <w:rPr>
          <w:rFonts w:hint="eastAsia" w:ascii="仿宋" w:hAnsi="仿宋" w:eastAsia="仿宋" w:cs="仿宋"/>
          <w:b w:val="0"/>
          <w:bCs w:val="0"/>
          <w:color w:val="auto"/>
          <w:kern w:val="0"/>
          <w:sz w:val="32"/>
          <w:szCs w:val="32"/>
          <w:highlight w:val="none"/>
        </w:rPr>
        <w:t>限制享受优惠政策和便利措施</w:t>
      </w:r>
      <w:r>
        <w:rPr>
          <w:rFonts w:hint="eastAsia" w:ascii="仿宋" w:hAnsi="仿宋" w:eastAsia="仿宋" w:cs="仿宋"/>
          <w:b w:val="0"/>
          <w:bCs w:val="0"/>
          <w:color w:val="auto"/>
          <w:kern w:val="0"/>
          <w:sz w:val="32"/>
          <w:szCs w:val="32"/>
          <w:highlight w:val="none"/>
          <w:lang w:eastAsia="zh-CN"/>
        </w:rPr>
        <w:t>，或</w:t>
      </w:r>
      <w:r>
        <w:rPr>
          <w:rFonts w:hint="eastAsia" w:ascii="仿宋" w:hAnsi="仿宋" w:eastAsia="仿宋" w:cs="仿宋"/>
          <w:i w:val="0"/>
          <w:iCs w:val="0"/>
          <w:caps w:val="0"/>
          <w:color w:val="auto"/>
          <w:spacing w:val="0"/>
          <w:kern w:val="0"/>
          <w:sz w:val="32"/>
          <w:szCs w:val="32"/>
          <w:highlight w:val="none"/>
          <w:shd w:val="clear" w:fill="auto"/>
          <w:lang w:val="en-US" w:eastAsia="zh-CN"/>
        </w:rPr>
        <w:t>撤销其所获荣誉，在一定时限内取消</w:t>
      </w:r>
      <w:r>
        <w:rPr>
          <w:rFonts w:hint="eastAsia" w:ascii="仿宋" w:hAnsi="仿宋" w:eastAsia="仿宋" w:cs="仿宋"/>
          <w:i w:val="0"/>
          <w:iCs w:val="0"/>
          <w:caps w:val="0"/>
          <w:color w:val="auto"/>
          <w:spacing w:val="0"/>
          <w:kern w:val="0"/>
          <w:sz w:val="32"/>
          <w:szCs w:val="32"/>
          <w:highlight w:val="none"/>
          <w:shd w:val="clear"/>
          <w:lang w:val="en-US" w:eastAsia="zh-CN"/>
        </w:rPr>
        <w:t>其</w:t>
      </w:r>
      <w:r>
        <w:rPr>
          <w:rFonts w:hint="eastAsia" w:ascii="仿宋" w:hAnsi="仿宋" w:eastAsia="仿宋" w:cs="仿宋"/>
          <w:i w:val="0"/>
          <w:iCs w:val="0"/>
          <w:caps w:val="0"/>
          <w:color w:val="auto"/>
          <w:spacing w:val="0"/>
          <w:kern w:val="0"/>
          <w:sz w:val="32"/>
          <w:szCs w:val="32"/>
          <w:highlight w:val="none"/>
          <w:shd w:val="clear" w:fill="auto"/>
          <w:lang w:val="en-US" w:eastAsia="zh-CN"/>
        </w:rPr>
        <w:t>参加</w:t>
      </w:r>
      <w:r>
        <w:rPr>
          <w:rFonts w:hint="eastAsia" w:ascii="仿宋" w:hAnsi="仿宋" w:eastAsia="仿宋" w:cs="仿宋"/>
          <w:i w:val="0"/>
          <w:iCs w:val="0"/>
          <w:caps w:val="0"/>
          <w:color w:val="auto"/>
          <w:spacing w:val="0"/>
          <w:kern w:val="0"/>
          <w:sz w:val="32"/>
          <w:szCs w:val="32"/>
          <w:highlight w:val="none"/>
          <w:shd w:val="clear"/>
          <w:lang w:val="en-US" w:eastAsia="zh-CN"/>
        </w:rPr>
        <w:t>示范创建、</w:t>
      </w:r>
      <w:r>
        <w:rPr>
          <w:rFonts w:hint="eastAsia" w:ascii="仿宋" w:hAnsi="仿宋" w:eastAsia="仿宋" w:cs="仿宋"/>
          <w:i w:val="0"/>
          <w:iCs w:val="0"/>
          <w:caps w:val="0"/>
          <w:color w:val="auto"/>
          <w:spacing w:val="0"/>
          <w:kern w:val="0"/>
          <w:sz w:val="32"/>
          <w:szCs w:val="32"/>
          <w:highlight w:val="none"/>
          <w:shd w:val="clear" w:fill="auto"/>
          <w:lang w:val="en-US" w:eastAsia="zh-CN"/>
        </w:rPr>
        <w:t>评先评优资格等；</w:t>
      </w:r>
    </w:p>
    <w:p w14:paraId="04513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二</w:t>
      </w:r>
      <w:r>
        <w:rPr>
          <w:rFonts w:hint="eastAsia" w:ascii="仿宋" w:hAnsi="仿宋" w:eastAsia="仿宋" w:cs="仿宋"/>
          <w:color w:val="auto"/>
          <w:kern w:val="0"/>
          <w:sz w:val="32"/>
          <w:szCs w:val="32"/>
        </w:rPr>
        <w:t>）</w:t>
      </w:r>
      <w:r>
        <w:rPr>
          <w:rFonts w:hint="eastAsia" w:ascii="仿宋" w:hAnsi="仿宋" w:eastAsia="仿宋" w:cs="仿宋"/>
          <w:b w:val="0"/>
          <w:bCs w:val="0"/>
          <w:color w:val="auto"/>
          <w:kern w:val="0"/>
          <w:sz w:val="32"/>
          <w:szCs w:val="32"/>
        </w:rPr>
        <w:t>能源行业经营主体、相关行业协会商会</w:t>
      </w:r>
      <w:r>
        <w:rPr>
          <w:rFonts w:hint="eastAsia" w:ascii="仿宋" w:hAnsi="仿宋" w:eastAsia="仿宋" w:cs="仿宋"/>
          <w:b w:val="0"/>
          <w:bCs w:val="0"/>
          <w:color w:val="auto"/>
          <w:kern w:val="0"/>
          <w:sz w:val="32"/>
          <w:szCs w:val="32"/>
          <w:lang w:eastAsia="zh-CN"/>
        </w:rPr>
        <w:t>可</w:t>
      </w:r>
      <w:r>
        <w:rPr>
          <w:rFonts w:hint="eastAsia" w:ascii="仿宋" w:hAnsi="仿宋" w:eastAsia="仿宋" w:cs="仿宋"/>
          <w:b w:val="0"/>
          <w:bCs w:val="0"/>
          <w:color w:val="auto"/>
          <w:kern w:val="0"/>
          <w:sz w:val="32"/>
          <w:szCs w:val="32"/>
        </w:rPr>
        <w:t>结合行业自律和企业管理要求，对失信</w:t>
      </w:r>
      <w:r>
        <w:rPr>
          <w:rFonts w:hint="eastAsia" w:ascii="仿宋" w:hAnsi="仿宋" w:eastAsia="仿宋" w:cs="仿宋"/>
          <w:b w:val="0"/>
          <w:bCs w:val="0"/>
          <w:color w:val="auto"/>
          <w:kern w:val="0"/>
          <w:sz w:val="32"/>
          <w:szCs w:val="32"/>
          <w:lang w:eastAsia="zh-CN"/>
        </w:rPr>
        <w:t>主体</w:t>
      </w:r>
      <w:r>
        <w:rPr>
          <w:rFonts w:hint="eastAsia" w:ascii="仿宋" w:hAnsi="仿宋" w:eastAsia="仿宋" w:cs="仿宋"/>
          <w:b w:val="0"/>
          <w:bCs w:val="0"/>
          <w:color w:val="auto"/>
          <w:kern w:val="0"/>
          <w:sz w:val="32"/>
          <w:szCs w:val="32"/>
        </w:rPr>
        <w:t>依法规范实施信用约束</w:t>
      </w:r>
      <w:r>
        <w:rPr>
          <w:rFonts w:hint="eastAsia" w:ascii="仿宋" w:hAnsi="仿宋" w:eastAsia="仿宋" w:cs="仿宋"/>
          <w:b w:val="0"/>
          <w:bCs w:val="0"/>
          <w:color w:val="auto"/>
          <w:kern w:val="0"/>
          <w:sz w:val="32"/>
          <w:szCs w:val="32"/>
          <w:lang w:eastAsia="zh-CN"/>
        </w:rPr>
        <w:t>措施</w:t>
      </w:r>
      <w:r>
        <w:rPr>
          <w:rFonts w:hint="eastAsia" w:ascii="仿宋" w:hAnsi="仿宋" w:eastAsia="仿宋" w:cs="仿宋"/>
          <w:b w:val="0"/>
          <w:bCs w:val="0"/>
          <w:color w:val="auto"/>
          <w:kern w:val="0"/>
          <w:sz w:val="32"/>
          <w:szCs w:val="32"/>
        </w:rPr>
        <w:t>。</w:t>
      </w:r>
    </w:p>
    <w:p w14:paraId="4A30DE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三</w:t>
      </w:r>
      <w:r>
        <w:rPr>
          <w:rFonts w:hint="eastAsia" w:ascii="仿宋" w:hAnsi="仿宋" w:eastAsia="仿宋" w:cs="仿宋"/>
          <w:color w:val="auto"/>
          <w:kern w:val="0"/>
          <w:sz w:val="32"/>
          <w:szCs w:val="32"/>
        </w:rPr>
        <w:t>）依据法律、行政法规和党中央、国务院政策文件应采取的其他惩戒性措施。</w:t>
      </w:r>
    </w:p>
    <w:p w14:paraId="00F301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color w:val="auto"/>
          <w:kern w:val="0"/>
          <w:sz w:val="32"/>
          <w:szCs w:val="32"/>
          <w:highlight w:val="none"/>
          <w:lang w:val="en-US" w:eastAsia="zh-CN"/>
        </w:rPr>
      </w:pPr>
      <w:r>
        <w:rPr>
          <w:rFonts w:hint="eastAsia" w:ascii="仿宋" w:hAnsi="仿宋" w:eastAsia="仿宋" w:cs="仿宋"/>
          <w:b/>
          <w:bCs/>
          <w:color w:val="auto"/>
          <w:kern w:val="0"/>
          <w:sz w:val="32"/>
          <w:szCs w:val="32"/>
          <w:lang w:val="en-US" w:eastAsia="zh-CN"/>
        </w:rPr>
        <w:t xml:space="preserve">第十九条 </w:t>
      </w:r>
      <w:r>
        <w:rPr>
          <w:rFonts w:hint="eastAsia" w:ascii="仿宋" w:hAnsi="仿宋" w:eastAsia="仿宋" w:cs="仿宋"/>
          <w:b w:val="0"/>
          <w:bCs w:val="0"/>
          <w:color w:val="auto"/>
          <w:kern w:val="0"/>
          <w:sz w:val="32"/>
          <w:szCs w:val="32"/>
          <w:lang w:val="en-US" w:eastAsia="zh-CN"/>
        </w:rPr>
        <w:t>国家能源局组织制定能源行业公共信用评价标准，对能源行业经营主体开展能源行业公共信用评价，明确评定内容、评定程序、评定标准等，以此为基础实施分级分类监管。能源行业公共信用评价从高到低共为A、B、C、D四类。</w:t>
      </w:r>
      <w:r>
        <w:rPr>
          <w:rFonts w:hint="eastAsia" w:ascii="仿宋" w:hAnsi="仿宋" w:eastAsia="仿宋" w:cs="仿宋"/>
          <w:b w:val="0"/>
          <w:bCs w:val="0"/>
          <w:color w:val="auto"/>
          <w:kern w:val="0"/>
          <w:sz w:val="32"/>
          <w:szCs w:val="32"/>
          <w:highlight w:val="none"/>
          <w:lang w:val="en-US" w:eastAsia="zh-CN"/>
        </w:rPr>
        <w:t>被列入严重失信主体名单的，直接评为D类。</w:t>
      </w:r>
    </w:p>
    <w:p w14:paraId="52C08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（一）国家能源局及其派出机构</w:t>
      </w:r>
      <w:r>
        <w:rPr>
          <w:rFonts w:hint="eastAsia" w:ascii="仿宋" w:hAnsi="仿宋" w:eastAsia="仿宋" w:cs="仿宋"/>
          <w:color w:val="auto"/>
          <w:kern w:val="0"/>
          <w:sz w:val="32"/>
          <w:szCs w:val="32"/>
          <w:highlight w:val="none"/>
        </w:rPr>
        <w:t>对</w:t>
      </w:r>
      <w:r>
        <w:rPr>
          <w:rFonts w:hint="eastAsia" w:ascii="仿宋" w:hAnsi="仿宋" w:eastAsia="仿宋" w:cs="仿宋"/>
          <w:color w:val="auto"/>
          <w:kern w:val="0"/>
          <w:sz w:val="32"/>
          <w:szCs w:val="32"/>
          <w:highlight w:val="none"/>
          <w:lang w:val="en-US" w:eastAsia="zh-CN"/>
        </w:rPr>
        <w:t>能源行业</w:t>
      </w:r>
      <w:r>
        <w:rPr>
          <w:rFonts w:hint="eastAsia" w:ascii="仿宋" w:hAnsi="仿宋" w:eastAsia="仿宋" w:cs="仿宋"/>
          <w:color w:val="auto"/>
          <w:kern w:val="0"/>
          <w:sz w:val="32"/>
          <w:szCs w:val="32"/>
          <w:highlight w:val="none"/>
          <w:lang w:eastAsia="zh-CN"/>
        </w:rPr>
        <w:t>公共信用</w:t>
      </w:r>
      <w:r>
        <w:rPr>
          <w:rFonts w:hint="eastAsia" w:ascii="仿宋" w:hAnsi="仿宋" w:eastAsia="仿宋" w:cs="仿宋"/>
          <w:color w:val="auto"/>
          <w:kern w:val="0"/>
          <w:sz w:val="32"/>
          <w:szCs w:val="32"/>
          <w:highlight w:val="none"/>
        </w:rPr>
        <w:t>评价为A、B类的经营主体，应对其采取包容审慎监管，降低抽查比例和频次，坚持做到“无事不扰”；对能源行业公共信用评价为C、D类的经营主体，应将其纳入重点监管范围，结合具体失信行为依法依规采取相应监管措施，适当提高抽查比例和频次。</w:t>
      </w:r>
    </w:p>
    <w:p w14:paraId="2FB6B9A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rPr>
        <w:t>能源行业经营主体、相关行业协会商会</w:t>
      </w:r>
      <w:r>
        <w:rPr>
          <w:rFonts w:hint="eastAsia" w:ascii="仿宋" w:hAnsi="仿宋" w:eastAsia="仿宋" w:cs="仿宋"/>
          <w:b w:val="0"/>
          <w:bCs w:val="0"/>
          <w:color w:val="auto"/>
          <w:kern w:val="0"/>
          <w:sz w:val="32"/>
          <w:szCs w:val="32"/>
          <w:lang w:eastAsia="zh-CN"/>
        </w:rPr>
        <w:t>应当以</w:t>
      </w:r>
      <w:r>
        <w:rPr>
          <w:rFonts w:hint="eastAsia" w:ascii="仿宋" w:hAnsi="仿宋" w:eastAsia="仿宋" w:cs="仿宋"/>
          <w:color w:val="auto"/>
          <w:kern w:val="0"/>
          <w:sz w:val="32"/>
          <w:szCs w:val="32"/>
          <w:lang w:val="en-US" w:eastAsia="zh-CN"/>
        </w:rPr>
        <w:t>能源行业</w:t>
      </w:r>
      <w:r>
        <w:rPr>
          <w:rFonts w:hint="eastAsia" w:ascii="仿宋" w:hAnsi="仿宋" w:eastAsia="仿宋" w:cs="仿宋"/>
          <w:color w:val="auto"/>
          <w:kern w:val="0"/>
          <w:sz w:val="32"/>
          <w:szCs w:val="32"/>
          <w:lang w:eastAsia="zh-CN"/>
        </w:rPr>
        <w:t>公共信用</w:t>
      </w:r>
      <w:r>
        <w:rPr>
          <w:rFonts w:hint="eastAsia" w:ascii="仿宋" w:hAnsi="仿宋" w:eastAsia="仿宋" w:cs="仿宋"/>
          <w:color w:val="auto"/>
          <w:kern w:val="0"/>
          <w:sz w:val="32"/>
          <w:szCs w:val="32"/>
        </w:rPr>
        <w:t>评价</w:t>
      </w:r>
      <w:r>
        <w:rPr>
          <w:rFonts w:hint="eastAsia" w:ascii="仿宋" w:hAnsi="仿宋" w:eastAsia="仿宋" w:cs="仿宋"/>
          <w:b w:val="0"/>
          <w:bCs w:val="0"/>
          <w:color w:val="auto"/>
          <w:kern w:val="0"/>
          <w:sz w:val="32"/>
          <w:szCs w:val="32"/>
          <w:lang w:eastAsia="zh-CN"/>
        </w:rPr>
        <w:t>为基础，开展相关信用评价，在企业管理和行业自律中深化评价结果应用。</w:t>
      </w:r>
      <w:r>
        <w:rPr>
          <w:rFonts w:hint="eastAsia" w:ascii="仿宋" w:hAnsi="仿宋" w:eastAsia="仿宋" w:cs="仿宋"/>
          <w:b w:val="0"/>
          <w:bCs w:val="0"/>
          <w:color w:val="auto"/>
          <w:kern w:val="0"/>
          <w:sz w:val="32"/>
          <w:szCs w:val="32"/>
          <w:lang w:val="en-US" w:eastAsia="zh-CN"/>
        </w:rPr>
        <w:t>公共信用评价为D类的，相关信用评价不得评为“优”“信用良好”或“良”“守信”。</w:t>
      </w:r>
    </w:p>
    <w:p w14:paraId="503FB6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b/>
          <w:bCs/>
          <w:color w:val="auto"/>
          <w:kern w:val="0"/>
          <w:sz w:val="32"/>
          <w:szCs w:val="32"/>
          <w:lang w:val="en-US" w:eastAsia="zh-CN"/>
        </w:rPr>
        <w:t>第二十条</w:t>
      </w:r>
      <w:r>
        <w:rPr>
          <w:rFonts w:hint="eastAsia" w:ascii="仿宋" w:hAnsi="仿宋" w:eastAsia="仿宋" w:cs="仿宋"/>
          <w:b/>
          <w:bCs/>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lang w:val="en-US" w:eastAsia="zh-CN"/>
        </w:rPr>
        <w:t>国家能源局及其派出机构在行政审批、证明事项、注册准入、信用修复等工作中推行信用承诺制，对信用承诺事项实行清单制管理。</w:t>
      </w:r>
    </w:p>
    <w:p w14:paraId="06A29D1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0"/>
          <w:sz w:val="32"/>
          <w:szCs w:val="32"/>
          <w:highlight w:val="none"/>
        </w:rPr>
      </w:pP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b w:val="0"/>
          <w:bCs w:val="0"/>
          <w:color w:val="auto"/>
          <w:kern w:val="0"/>
          <w:sz w:val="32"/>
          <w:szCs w:val="32"/>
          <w:highlight w:val="none"/>
        </w:rPr>
        <w:t xml:space="preserve">鼓励经营主体在接受行业管理和公共服务、开展市场交易和合同签署等活动中主动自愿作出信用承诺，在自主提供法定需要之外的相关信用信息时，对信息真实性作出承诺。 </w:t>
      </w:r>
    </w:p>
    <w:p w14:paraId="63C5F0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color w:val="000000"/>
          <w:sz w:val="31"/>
          <w:szCs w:val="31"/>
        </w:rPr>
      </w:pPr>
      <w:r>
        <w:rPr>
          <w:rFonts w:hint="eastAsia" w:ascii="仿宋" w:hAnsi="仿宋" w:eastAsia="仿宋" w:cs="仿宋"/>
          <w:color w:val="auto"/>
          <w:kern w:val="0"/>
          <w:sz w:val="32"/>
          <w:szCs w:val="32"/>
          <w:highlight w:val="none"/>
          <w:lang w:val="en-US" w:eastAsia="zh-CN"/>
        </w:rPr>
        <w:t>（二）国家能源局</w:t>
      </w:r>
      <w:r>
        <w:rPr>
          <w:rFonts w:hint="eastAsia" w:ascii="仿宋" w:hAnsi="仿宋" w:eastAsia="仿宋" w:cs="仿宋"/>
          <w:b w:val="0"/>
          <w:bCs w:val="0"/>
          <w:color w:val="auto"/>
          <w:kern w:val="0"/>
          <w:sz w:val="32"/>
          <w:szCs w:val="32"/>
          <w:highlight w:val="none"/>
        </w:rPr>
        <w:t>建立信用承诺践诺跟踪机制，</w:t>
      </w:r>
      <w:r>
        <w:rPr>
          <w:rFonts w:hint="eastAsia" w:ascii="仿宋" w:hAnsi="仿宋" w:eastAsia="仿宋" w:cs="仿宋"/>
          <w:color w:val="auto"/>
          <w:kern w:val="0"/>
          <w:sz w:val="32"/>
          <w:szCs w:val="32"/>
          <w:highlight w:val="none"/>
          <w:lang w:val="en-US" w:eastAsia="zh-CN"/>
        </w:rPr>
        <w:t>将经营主体履行承诺情况纳入信用记录，</w:t>
      </w:r>
      <w:r>
        <w:rPr>
          <w:rFonts w:hint="eastAsia" w:ascii="仿宋" w:hAnsi="仿宋" w:eastAsia="仿宋" w:cs="仿宋"/>
          <w:b w:val="0"/>
          <w:bCs w:val="0"/>
          <w:color w:val="auto"/>
          <w:kern w:val="0"/>
          <w:sz w:val="32"/>
          <w:szCs w:val="32"/>
          <w:highlight w:val="none"/>
        </w:rPr>
        <w:t>对虚假承诺、未履行承诺的予以公示披露，</w:t>
      </w:r>
      <w:r>
        <w:rPr>
          <w:rFonts w:hint="eastAsia" w:ascii="仿宋" w:hAnsi="仿宋" w:eastAsia="仿宋" w:cs="仿宋"/>
          <w:b w:val="0"/>
          <w:bCs w:val="0"/>
          <w:color w:val="auto"/>
          <w:kern w:val="0"/>
          <w:sz w:val="32"/>
          <w:szCs w:val="32"/>
          <w:highlight w:val="none"/>
          <w:lang w:eastAsia="zh-CN"/>
        </w:rPr>
        <w:t>依法依规予以</w:t>
      </w:r>
      <w:r>
        <w:rPr>
          <w:rFonts w:hint="eastAsia" w:ascii="仿宋" w:hAnsi="仿宋" w:eastAsia="仿宋" w:cs="仿宋"/>
          <w:b w:val="0"/>
          <w:bCs w:val="0"/>
          <w:color w:val="auto"/>
          <w:kern w:val="0"/>
          <w:sz w:val="32"/>
          <w:szCs w:val="32"/>
          <w:highlight w:val="none"/>
        </w:rPr>
        <w:t>监管处置。</w:t>
      </w:r>
    </w:p>
    <w:p w14:paraId="01F227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第二十</w:t>
      </w:r>
      <w:r>
        <w:rPr>
          <w:rFonts w:hint="eastAsia" w:ascii="仿宋" w:hAnsi="仿宋" w:eastAsia="仿宋" w:cs="仿宋"/>
          <w:b/>
          <w:bCs/>
          <w:color w:val="auto"/>
          <w:kern w:val="0"/>
          <w:sz w:val="32"/>
          <w:szCs w:val="32"/>
          <w:lang w:val="en-US" w:eastAsia="zh-CN"/>
        </w:rPr>
        <w:t>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鼓励支持能源行业经营主体、相关行业协会商会等社会组织深化应用信用信息</w:t>
      </w:r>
      <w:r>
        <w:rPr>
          <w:rFonts w:hint="eastAsia" w:ascii="仿宋" w:hAnsi="仿宋" w:eastAsia="仿宋" w:cs="仿宋"/>
          <w:color w:val="auto"/>
          <w:kern w:val="0"/>
          <w:sz w:val="32"/>
          <w:szCs w:val="32"/>
          <w:lang w:eastAsia="zh-CN"/>
        </w:rPr>
        <w:t>，创新开展信用工作，</w:t>
      </w:r>
      <w:r>
        <w:rPr>
          <w:rFonts w:hint="eastAsia" w:ascii="仿宋" w:hAnsi="仿宋" w:eastAsia="仿宋" w:cs="仿宋"/>
          <w:color w:val="auto"/>
          <w:kern w:val="0"/>
          <w:sz w:val="32"/>
          <w:szCs w:val="32"/>
          <w:lang w:val="en-US" w:eastAsia="zh-CN"/>
        </w:rPr>
        <w:t>在确保保密和敏感信息安全的情况下，做好相关主体信用状况披露。</w:t>
      </w:r>
    </w:p>
    <w:p w14:paraId="4D89BA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lang w:val="en-US" w:eastAsia="zh-CN"/>
        </w:rPr>
      </w:pPr>
    </w:p>
    <w:p w14:paraId="3BDC02C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val="en-US" w:eastAsia="zh-CN"/>
        </w:rPr>
        <w:t>信用修复</w:t>
      </w:r>
    </w:p>
    <w:p w14:paraId="172811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kern w:val="0"/>
          <w:sz w:val="32"/>
          <w:szCs w:val="32"/>
          <w:lang w:val="en-US" w:eastAsia="zh-CN" w:bidi="ar"/>
        </w:rPr>
      </w:pPr>
    </w:p>
    <w:p w14:paraId="4251EE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 xml:space="preserve">第二十二条 </w:t>
      </w:r>
      <w:r>
        <w:rPr>
          <w:rFonts w:hint="eastAsia" w:ascii="仿宋" w:hAnsi="仿宋" w:eastAsia="仿宋" w:cs="仿宋"/>
          <w:color w:val="auto"/>
          <w:kern w:val="0"/>
          <w:sz w:val="32"/>
          <w:szCs w:val="32"/>
          <w:lang w:val="en-US" w:eastAsia="zh-CN" w:bidi="ar"/>
        </w:rPr>
        <w:t>能源行业经营主体依法享有信用修复的权利。除法律法规和党中央、国务院政策文件明确规定不可修复的情形外，符合相关条件均可申请信用修复。</w:t>
      </w:r>
    </w:p>
    <w:p w14:paraId="2D3925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本办法所称信用修复，是指能源行业经营主体因失信行为受到一定期限约束，在履行法定义务、纠正失信行为后，通过采取停止公示其失信信息等方式，依法依规解除失信惩戒措施限制、恢复信用的行为。</w:t>
      </w:r>
    </w:p>
    <w:p w14:paraId="5D9A33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第二十三条</w:t>
      </w:r>
      <w:r>
        <w:rPr>
          <w:rFonts w:hint="eastAsia" w:ascii="仿宋" w:hAnsi="仿宋" w:eastAsia="仿宋" w:cs="仿宋"/>
          <w:color w:val="auto"/>
          <w:sz w:val="32"/>
          <w:szCs w:val="32"/>
          <w:lang w:val="en-US" w:eastAsia="zh-CN"/>
        </w:rPr>
        <w:t xml:space="preserve"> 能源行业经营主体通过“信用中国”网站申请信用修复。“信用中国”网站收到修复申请同步推送至能源行业信用信息系统后，国家能源局及派出机构按照“谁作出、谁修复”的原则，开展信用修复工作。</w:t>
      </w:r>
    </w:p>
    <w:p w14:paraId="7CA699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第二十四条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lang w:val="en-US" w:eastAsia="zh-CN" w:bidi="ar"/>
        </w:rPr>
        <w:t>能源行业经营主体申请信用信息修复，应同时满足以下条件：</w:t>
      </w:r>
    </w:p>
    <w:p w14:paraId="51A27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（一）完全履行行政处罚决定书规定的义务，纠正违法行为；</w:t>
      </w:r>
    </w:p>
    <w:p w14:paraId="65376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（二）行政处罚信息公示期达到规定的最短公示期；</w:t>
      </w:r>
    </w:p>
    <w:p w14:paraId="56F7F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（三）公开作出信用承诺。应提供法定责任履行完毕证明材料和信用承诺书，并保证提交材料真实有效，并明确愿意承担违反承诺的相应责任。</w:t>
      </w:r>
    </w:p>
    <w:p w14:paraId="4E0B48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bidi="ar"/>
        </w:rPr>
        <w:t>第二十</w:t>
      </w:r>
      <w:r>
        <w:rPr>
          <w:rFonts w:hint="eastAsia" w:ascii="仿宋" w:hAnsi="仿宋" w:eastAsia="仿宋" w:cs="仿宋"/>
          <w:b/>
          <w:bCs/>
          <w:i w:val="0"/>
          <w:iCs w:val="0"/>
          <w:caps w:val="0"/>
          <w:color w:val="auto"/>
          <w:spacing w:val="0"/>
          <w:kern w:val="0"/>
          <w:sz w:val="32"/>
          <w:szCs w:val="32"/>
          <w:lang w:val="en-US" w:eastAsia="zh-CN" w:bidi="ar"/>
        </w:rPr>
        <w:t>五</w:t>
      </w:r>
      <w:r>
        <w:rPr>
          <w:rFonts w:hint="eastAsia" w:ascii="仿宋" w:hAnsi="仿宋" w:eastAsia="仿宋" w:cs="仿宋"/>
          <w:b/>
          <w:bCs/>
          <w:i w:val="0"/>
          <w:iCs w:val="0"/>
          <w:caps w:val="0"/>
          <w:color w:val="auto"/>
          <w:spacing w:val="0"/>
          <w:kern w:val="0"/>
          <w:sz w:val="32"/>
          <w:szCs w:val="32"/>
          <w:lang w:bidi="ar"/>
        </w:rPr>
        <w:t>条</w:t>
      </w: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color w:val="auto"/>
          <w:kern w:val="0"/>
          <w:sz w:val="32"/>
          <w:szCs w:val="32"/>
          <w:lang w:val="en-US" w:eastAsia="zh-CN" w:bidi="ar"/>
        </w:rPr>
        <w:t>国家能源局及派出机构向能源行业经营主体送达行政处罚决定书时，可同步送达信用修复告知书，告知其信用信息修复政策，包括行政处罚信息公示平台网站、最短公示期、修复权利、修复条件、修复程序等内容。信用信息修复遵循以下程序：</w:t>
      </w:r>
    </w:p>
    <w:p w14:paraId="008FE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（一）申请。能源行业经营主体可登录“信用中国”网站提交信用信息修复申请，上传失信行为已纠正、法定责任义务履行完毕的证明材料和信用承诺书。</w:t>
      </w:r>
    </w:p>
    <w:p w14:paraId="3E1D15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（二）受理。能源行业信用信息系统</w:t>
      </w:r>
      <w:r>
        <w:rPr>
          <w:rFonts w:hint="eastAsia" w:ascii="仿宋" w:hAnsi="仿宋" w:eastAsia="仿宋" w:cs="仿宋"/>
          <w:color w:val="auto"/>
          <w:kern w:val="0"/>
          <w:sz w:val="32"/>
          <w:szCs w:val="32"/>
          <w:lang w:bidi="ar"/>
        </w:rPr>
        <w:t>收到“信用中国”网站推送的信用修复申请后，</w:t>
      </w:r>
      <w:r>
        <w:rPr>
          <w:rFonts w:hint="eastAsia" w:ascii="仿宋" w:hAnsi="仿宋" w:eastAsia="仿宋" w:cs="仿宋"/>
          <w:color w:val="auto"/>
          <w:kern w:val="0"/>
          <w:sz w:val="32"/>
          <w:szCs w:val="32"/>
          <w:lang w:val="en-US" w:eastAsia="zh-CN" w:bidi="ar"/>
        </w:rPr>
        <w:t>作出行政处罚单位应在</w:t>
      </w:r>
      <w:r>
        <w:rPr>
          <w:rFonts w:hint="eastAsia" w:ascii="仿宋" w:hAnsi="仿宋" w:eastAsia="仿宋" w:cs="仿宋"/>
          <w:color w:val="auto"/>
          <w:kern w:val="0"/>
          <w:sz w:val="32"/>
          <w:szCs w:val="32"/>
          <w:lang w:bidi="ar"/>
        </w:rPr>
        <w:t>3个工作日内</w:t>
      </w:r>
      <w:r>
        <w:rPr>
          <w:rFonts w:hint="eastAsia" w:ascii="仿宋" w:hAnsi="仿宋" w:eastAsia="仿宋" w:cs="仿宋"/>
          <w:color w:val="auto"/>
          <w:kern w:val="0"/>
          <w:sz w:val="32"/>
          <w:szCs w:val="32"/>
          <w:lang w:val="en-US" w:eastAsia="zh-CN" w:bidi="ar"/>
        </w:rPr>
        <w:t>作出是否受理的决定，申请材料齐全、符合要求的，应予以受理；不予受理的，通过“信用中国”网站告知申请人并说明理由。</w:t>
      </w:r>
    </w:p>
    <w:p w14:paraId="36F0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办理。作出行政处罚决定的单位在7个工作日内将信用修复结果录入能源行业信用信息系统，由能源行业信用信息系统同步推送至“信用中国”网站。案情复杂或需要现场核查的，不能在规定期限内作出修复决定的，可延长10个工作日。</w:t>
      </w:r>
    </w:p>
    <w:p w14:paraId="595EF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（四）修复状态。信用修复后，能源行业信用信息系统和</w:t>
      </w:r>
      <w:r>
        <w:rPr>
          <w:rFonts w:hint="eastAsia" w:ascii="仿宋" w:hAnsi="仿宋" w:eastAsia="仿宋" w:cs="仿宋"/>
          <w:b w:val="0"/>
          <w:bCs w:val="0"/>
          <w:color w:val="auto"/>
          <w:kern w:val="0"/>
          <w:sz w:val="32"/>
          <w:szCs w:val="32"/>
          <w:lang w:val="en-US" w:eastAsia="zh-CN" w:bidi="ar-SA"/>
        </w:rPr>
        <w:t>“信用能源”网站</w:t>
      </w:r>
      <w:r>
        <w:rPr>
          <w:rFonts w:hint="eastAsia" w:ascii="仿宋" w:hAnsi="仿宋" w:eastAsia="仿宋" w:cs="仿宋"/>
          <w:color w:val="auto"/>
          <w:kern w:val="0"/>
          <w:sz w:val="32"/>
          <w:szCs w:val="32"/>
          <w:lang w:val="en-US" w:eastAsia="zh-CN" w:bidi="ar"/>
        </w:rPr>
        <w:t>应与“信用中国”网站同步更新，及时停止公示相关行政处罚信息。</w:t>
      </w:r>
    </w:p>
    <w:p w14:paraId="26D1AB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b/>
          <w:color w:val="auto"/>
          <w:kern w:val="0"/>
          <w:sz w:val="32"/>
          <w:szCs w:val="32"/>
          <w:lang w:bidi="ar"/>
        </w:rPr>
        <w:t>第二十</w:t>
      </w:r>
      <w:r>
        <w:rPr>
          <w:rFonts w:hint="eastAsia" w:ascii="仿宋" w:hAnsi="仿宋" w:eastAsia="仿宋" w:cs="仿宋"/>
          <w:b/>
          <w:color w:val="auto"/>
          <w:kern w:val="0"/>
          <w:sz w:val="32"/>
          <w:szCs w:val="32"/>
          <w:lang w:val="en-US" w:eastAsia="zh-CN" w:bidi="ar"/>
        </w:rPr>
        <w:t>六</w:t>
      </w:r>
      <w:r>
        <w:rPr>
          <w:rFonts w:hint="eastAsia" w:ascii="仿宋" w:hAnsi="仿宋" w:eastAsia="仿宋" w:cs="仿宋"/>
          <w:b/>
          <w:color w:val="auto"/>
          <w:kern w:val="0"/>
          <w:sz w:val="32"/>
          <w:szCs w:val="32"/>
          <w:lang w:bidi="ar"/>
        </w:rPr>
        <w:t>条</w:t>
      </w:r>
      <w:r>
        <w:rPr>
          <w:rFonts w:hint="eastAsia" w:ascii="仿宋" w:hAnsi="仿宋" w:eastAsia="仿宋" w:cs="仿宋"/>
          <w:color w:val="auto"/>
          <w:sz w:val="32"/>
          <w:szCs w:val="32"/>
        </w:rPr>
        <w:t xml:space="preserve"> 失信主体持人民法院批准</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重整计划或认可和解协议的裁定书提出信用修复申请的，能源行业信用信息系统可采用暂时屏蔽失信信息、添加声明、更新信用评价结果等适当方式帮助企业恢复信用，并将相关信息推送给“信用中国”网站</w:t>
      </w:r>
      <w:r>
        <w:rPr>
          <w:rFonts w:hint="eastAsia" w:ascii="仿宋" w:hAnsi="仿宋" w:eastAsia="仿宋" w:cs="仿宋"/>
          <w:color w:val="auto"/>
          <w:kern w:val="0"/>
          <w:sz w:val="32"/>
          <w:szCs w:val="32"/>
          <w:lang w:bidi="ar"/>
        </w:rPr>
        <w:t>。</w:t>
      </w:r>
    </w:p>
    <w:p w14:paraId="40B87B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p>
    <w:p w14:paraId="2F84790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异议处理</w:t>
      </w:r>
    </w:p>
    <w:p w14:paraId="756FBA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kern w:val="0"/>
          <w:sz w:val="32"/>
          <w:szCs w:val="32"/>
          <w:lang w:val="en-US" w:eastAsia="zh-CN" w:bidi="ar"/>
        </w:rPr>
      </w:pPr>
    </w:p>
    <w:p w14:paraId="38CF16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u w:val="none"/>
          <w:shd w:val="clear" w:fill="auto"/>
          <w:lang w:val="en-US" w:eastAsia="zh-CN"/>
        </w:rPr>
      </w:pPr>
      <w:r>
        <w:rPr>
          <w:rFonts w:hint="eastAsia" w:ascii="仿宋" w:hAnsi="仿宋" w:eastAsia="仿宋" w:cs="仿宋"/>
          <w:b/>
          <w:bCs/>
          <w:color w:val="auto"/>
          <w:kern w:val="0"/>
          <w:sz w:val="32"/>
          <w:szCs w:val="32"/>
          <w:lang w:val="en-US" w:eastAsia="zh-CN" w:bidi="ar"/>
        </w:rPr>
        <w:t xml:space="preserve">第二十七条 </w:t>
      </w:r>
      <w:r>
        <w:rPr>
          <w:rFonts w:hint="eastAsia" w:ascii="仿宋" w:hAnsi="仿宋" w:eastAsia="仿宋" w:cs="仿宋"/>
          <w:b w:val="0"/>
          <w:bCs w:val="0"/>
          <w:color w:val="auto"/>
          <w:kern w:val="0"/>
          <w:sz w:val="32"/>
          <w:szCs w:val="32"/>
          <w:lang w:val="en-US" w:eastAsia="zh-CN" w:bidi="ar"/>
        </w:rPr>
        <w:t>能源行业经营主体认为能源行业公共信用信息在归集、共享、公示过程中存在错误、遗漏等情形或者存在侵犯其商业秘密、个人隐私等合法权益的,可以提出异议</w:t>
      </w:r>
      <w:r>
        <w:rPr>
          <w:rFonts w:hint="eastAsia" w:ascii="仿宋" w:hAnsi="仿宋" w:eastAsia="仿宋" w:cs="仿宋"/>
          <w:i w:val="0"/>
          <w:iCs w:val="0"/>
          <w:caps w:val="0"/>
          <w:color w:val="auto"/>
          <w:spacing w:val="0"/>
          <w:kern w:val="0"/>
          <w:sz w:val="32"/>
          <w:szCs w:val="32"/>
          <w:shd w:val="clear" w:fill="auto"/>
          <w:lang w:val="en-US" w:eastAsia="zh-CN" w:bidi="ar-SA"/>
        </w:rPr>
        <w:t>申请，进行更正。</w:t>
      </w:r>
    </w:p>
    <w:p w14:paraId="62B8D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u w:val="none"/>
          <w:shd w:val="clear"/>
        </w:rPr>
      </w:pPr>
      <w:r>
        <w:rPr>
          <w:rFonts w:hint="eastAsia" w:ascii="仿宋" w:hAnsi="仿宋" w:eastAsia="仿宋" w:cs="仿宋"/>
          <w:color w:val="auto"/>
          <w:kern w:val="0"/>
          <w:sz w:val="32"/>
          <w:szCs w:val="32"/>
          <w:u w:val="none"/>
          <w:shd w:val="clear"/>
        </w:rPr>
        <w:t>本办法</w:t>
      </w:r>
      <w:r>
        <w:rPr>
          <w:rFonts w:hint="eastAsia" w:ascii="仿宋" w:hAnsi="仿宋" w:eastAsia="仿宋" w:cs="仿宋"/>
          <w:i w:val="0"/>
          <w:iCs w:val="0"/>
          <w:caps w:val="0"/>
          <w:color w:val="auto"/>
          <w:spacing w:val="0"/>
          <w:kern w:val="0"/>
          <w:sz w:val="32"/>
          <w:szCs w:val="32"/>
          <w:shd w:val="clear"/>
        </w:rPr>
        <w:t>所称</w:t>
      </w:r>
      <w:r>
        <w:rPr>
          <w:rFonts w:hint="eastAsia" w:ascii="仿宋" w:hAnsi="仿宋" w:eastAsia="仿宋" w:cs="仿宋"/>
          <w:color w:val="auto"/>
          <w:kern w:val="0"/>
          <w:sz w:val="32"/>
          <w:szCs w:val="32"/>
          <w:u w:val="none"/>
          <w:shd w:val="clear"/>
        </w:rPr>
        <w:t>异议</w:t>
      </w:r>
      <w:r>
        <w:rPr>
          <w:rFonts w:hint="eastAsia" w:ascii="仿宋" w:hAnsi="仿宋" w:eastAsia="仿宋" w:cs="仿宋"/>
          <w:color w:val="auto"/>
          <w:kern w:val="0"/>
          <w:sz w:val="32"/>
          <w:szCs w:val="32"/>
          <w:u w:val="none"/>
          <w:shd w:val="clear"/>
          <w:lang w:val="en-US" w:eastAsia="zh-CN"/>
        </w:rPr>
        <w:t>申请</w:t>
      </w:r>
      <w:r>
        <w:rPr>
          <w:rFonts w:hint="eastAsia" w:ascii="仿宋" w:hAnsi="仿宋" w:eastAsia="仿宋" w:cs="仿宋"/>
          <w:color w:val="auto"/>
          <w:kern w:val="0"/>
          <w:sz w:val="32"/>
          <w:szCs w:val="32"/>
          <w:u w:val="none"/>
          <w:shd w:val="clear"/>
        </w:rPr>
        <w:t>，仅针对</w:t>
      </w:r>
      <w:r>
        <w:rPr>
          <w:rFonts w:hint="eastAsia" w:ascii="仿宋" w:hAnsi="仿宋" w:eastAsia="仿宋" w:cs="仿宋"/>
          <w:color w:val="auto"/>
          <w:kern w:val="0"/>
          <w:sz w:val="32"/>
          <w:szCs w:val="32"/>
          <w:u w:val="none"/>
          <w:shd w:val="clear"/>
          <w:lang w:val="en-US" w:eastAsia="zh-CN"/>
        </w:rPr>
        <w:t>能源行业经营主体</w:t>
      </w:r>
      <w:r>
        <w:rPr>
          <w:rFonts w:hint="eastAsia" w:ascii="仿宋" w:hAnsi="仿宋" w:eastAsia="仿宋" w:cs="仿宋"/>
          <w:color w:val="auto"/>
          <w:kern w:val="0"/>
          <w:sz w:val="32"/>
          <w:szCs w:val="32"/>
          <w:u w:val="none"/>
          <w:shd w:val="clear"/>
        </w:rPr>
        <w:t>信用信息在归集和</w:t>
      </w:r>
      <w:r>
        <w:rPr>
          <w:rFonts w:hint="eastAsia" w:ascii="仿宋" w:hAnsi="仿宋" w:eastAsia="仿宋" w:cs="仿宋"/>
          <w:color w:val="auto"/>
          <w:kern w:val="0"/>
          <w:sz w:val="32"/>
          <w:szCs w:val="32"/>
          <w:u w:val="none"/>
          <w:shd w:val="clear"/>
          <w:lang w:val="en-US" w:eastAsia="zh-CN"/>
        </w:rPr>
        <w:t>共享</w:t>
      </w:r>
      <w:r>
        <w:rPr>
          <w:rFonts w:hint="eastAsia" w:ascii="仿宋" w:hAnsi="仿宋" w:eastAsia="仿宋" w:cs="仿宋"/>
          <w:color w:val="auto"/>
          <w:kern w:val="0"/>
          <w:sz w:val="32"/>
          <w:szCs w:val="32"/>
          <w:u w:val="none"/>
          <w:shd w:val="clear"/>
        </w:rPr>
        <w:t>过程中产生的异议事宜，不涉及信用信息在产生或掌握过程中</w:t>
      </w:r>
      <w:r>
        <w:rPr>
          <w:rFonts w:hint="eastAsia" w:ascii="仿宋" w:hAnsi="仿宋" w:eastAsia="仿宋" w:cs="仿宋"/>
          <w:color w:val="auto"/>
          <w:kern w:val="0"/>
          <w:sz w:val="32"/>
          <w:szCs w:val="32"/>
          <w:u w:val="none"/>
          <w:shd w:val="clear"/>
          <w:lang w:val="en-US" w:eastAsia="zh-CN"/>
        </w:rPr>
        <w:t>发生</w:t>
      </w:r>
      <w:r>
        <w:rPr>
          <w:rFonts w:hint="eastAsia" w:ascii="仿宋" w:hAnsi="仿宋" w:eastAsia="仿宋" w:cs="仿宋"/>
          <w:color w:val="auto"/>
          <w:kern w:val="0"/>
          <w:sz w:val="32"/>
          <w:szCs w:val="32"/>
          <w:u w:val="none"/>
          <w:shd w:val="clear"/>
        </w:rPr>
        <w:t>的</w:t>
      </w:r>
      <w:r>
        <w:rPr>
          <w:rFonts w:hint="eastAsia" w:ascii="仿宋" w:hAnsi="仿宋" w:eastAsia="仿宋" w:cs="仿宋"/>
          <w:color w:val="auto"/>
          <w:kern w:val="0"/>
          <w:sz w:val="32"/>
          <w:szCs w:val="32"/>
          <w:u w:val="none"/>
          <w:shd w:val="clear"/>
          <w:lang w:eastAsia="zh-CN"/>
        </w:rPr>
        <w:t>，</w:t>
      </w:r>
      <w:r>
        <w:rPr>
          <w:rFonts w:hint="eastAsia" w:ascii="仿宋" w:hAnsi="仿宋" w:eastAsia="仿宋" w:cs="仿宋"/>
          <w:b w:val="0"/>
          <w:bCs w:val="0"/>
          <w:color w:val="auto"/>
          <w:kern w:val="0"/>
          <w:sz w:val="32"/>
          <w:szCs w:val="32"/>
          <w:lang w:val="en-US" w:eastAsia="zh-CN" w:bidi="ar"/>
        </w:rPr>
        <w:t>以及与其他信用信息共享平台交换获取的信用信息异议</w:t>
      </w:r>
      <w:r>
        <w:rPr>
          <w:rFonts w:hint="eastAsia" w:ascii="仿宋" w:hAnsi="仿宋" w:eastAsia="仿宋" w:cs="仿宋"/>
          <w:color w:val="auto"/>
          <w:kern w:val="0"/>
          <w:sz w:val="32"/>
          <w:szCs w:val="32"/>
          <w:u w:val="none"/>
          <w:shd w:val="clear"/>
        </w:rPr>
        <w:t>事宜。</w:t>
      </w:r>
    </w:p>
    <w:p w14:paraId="04EA5F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0"/>
          <w:sz w:val="32"/>
          <w:szCs w:val="32"/>
          <w:highlight w:val="yellow"/>
          <w:lang w:val="en-US" w:eastAsia="zh-CN" w:bidi="ar"/>
        </w:rPr>
      </w:pPr>
      <w:r>
        <w:rPr>
          <w:rFonts w:hint="eastAsia" w:ascii="仿宋" w:hAnsi="仿宋" w:eastAsia="仿宋" w:cs="仿宋"/>
          <w:b/>
          <w:bCs/>
          <w:color w:val="auto"/>
          <w:kern w:val="0"/>
          <w:sz w:val="32"/>
          <w:szCs w:val="32"/>
          <w:lang w:val="en-US" w:eastAsia="zh-CN" w:bidi="ar"/>
        </w:rPr>
        <w:t>第二十八条</w:t>
      </w:r>
      <w:r>
        <w:rPr>
          <w:rFonts w:hint="eastAsia" w:ascii="仿宋" w:hAnsi="仿宋" w:eastAsia="仿宋" w:cs="仿宋"/>
          <w:b w:val="0"/>
          <w:bCs w:val="0"/>
          <w:color w:val="auto"/>
          <w:kern w:val="0"/>
          <w:sz w:val="32"/>
          <w:szCs w:val="32"/>
          <w:lang w:val="en-US" w:eastAsia="zh-CN" w:bidi="ar"/>
        </w:rPr>
        <w:t xml:space="preserve"> 能源行业经营主体通过“信用能源”网站对存在</w:t>
      </w:r>
      <w:r>
        <w:rPr>
          <w:rFonts w:hint="eastAsia" w:ascii="仿宋" w:hAnsi="仿宋" w:eastAsia="仿宋" w:cs="仿宋"/>
          <w:color w:val="auto"/>
          <w:kern w:val="0"/>
          <w:sz w:val="32"/>
          <w:szCs w:val="32"/>
          <w:lang w:val="en-US" w:eastAsia="zh-CN"/>
        </w:rPr>
        <w:t>异议的信用信息提出异议申请，</w:t>
      </w:r>
      <w:r>
        <w:rPr>
          <w:rFonts w:hint="eastAsia" w:ascii="仿宋" w:hAnsi="仿宋" w:eastAsia="仿宋" w:cs="仿宋"/>
          <w:b w:val="0"/>
          <w:bCs w:val="0"/>
          <w:color w:val="auto"/>
          <w:kern w:val="0"/>
          <w:sz w:val="32"/>
          <w:szCs w:val="32"/>
          <w:lang w:val="en-US" w:eastAsia="zh-CN" w:bidi="ar-SA"/>
        </w:rPr>
        <w:t>国家能源局</w:t>
      </w:r>
      <w:r>
        <w:rPr>
          <w:rFonts w:hint="eastAsia" w:ascii="仿宋" w:hAnsi="仿宋" w:eastAsia="仿宋" w:cs="仿宋"/>
          <w:b w:val="0"/>
          <w:bCs w:val="0"/>
          <w:color w:val="auto"/>
          <w:kern w:val="0"/>
          <w:sz w:val="32"/>
          <w:szCs w:val="32"/>
          <w:lang w:val="en-US" w:eastAsia="zh-CN" w:bidi="ar"/>
        </w:rPr>
        <w:t>在收到异议申请之日起5个工作日内，通过能源行业信用信息系统及时推送至异议数据归集单位，由其核实相关情况，</w:t>
      </w:r>
      <w:r>
        <w:rPr>
          <w:rFonts w:hint="eastAsia" w:ascii="仿宋" w:hAnsi="仿宋" w:eastAsia="仿宋" w:cs="仿宋"/>
          <w:b w:val="0"/>
          <w:bCs w:val="0"/>
          <w:color w:val="auto"/>
          <w:sz w:val="32"/>
          <w:szCs w:val="32"/>
          <w:lang w:val="en-US" w:eastAsia="zh-CN"/>
        </w:rPr>
        <w:t>异议处理期间，相关信用信息应当进行异议标注，但不影响披露和使用</w:t>
      </w:r>
      <w:r>
        <w:rPr>
          <w:rFonts w:hint="eastAsia" w:ascii="仿宋" w:hAnsi="仿宋" w:eastAsia="仿宋" w:cs="仿宋"/>
          <w:b w:val="0"/>
          <w:bCs w:val="0"/>
          <w:color w:val="auto"/>
          <w:kern w:val="0"/>
          <w:sz w:val="32"/>
          <w:szCs w:val="32"/>
          <w:lang w:val="en-US" w:eastAsia="zh-CN" w:bidi="ar"/>
        </w:rPr>
        <w:t>。</w:t>
      </w:r>
    </w:p>
    <w:p w14:paraId="1DD69FF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sz w:val="32"/>
          <w:szCs w:val="32"/>
          <w:highlight w:val="yellow"/>
          <w:lang w:val="en-US" w:eastAsia="zh-CN"/>
        </w:rPr>
      </w:pPr>
      <w:r>
        <w:rPr>
          <w:rFonts w:hint="eastAsia" w:ascii="仿宋" w:hAnsi="仿宋" w:eastAsia="仿宋" w:cs="仿宋"/>
          <w:b/>
          <w:bCs/>
          <w:i w:val="0"/>
          <w:iCs w:val="0"/>
          <w:caps w:val="0"/>
          <w:color w:val="auto"/>
          <w:spacing w:val="0"/>
          <w:sz w:val="32"/>
          <w:szCs w:val="32"/>
        </w:rPr>
        <w:t>第</w:t>
      </w:r>
      <w:r>
        <w:rPr>
          <w:rFonts w:hint="eastAsia" w:ascii="仿宋" w:hAnsi="仿宋" w:eastAsia="仿宋" w:cs="仿宋"/>
          <w:b/>
          <w:bCs/>
          <w:color w:val="auto"/>
          <w:kern w:val="0"/>
          <w:sz w:val="32"/>
          <w:szCs w:val="32"/>
          <w:lang w:val="en-US" w:eastAsia="zh-CN" w:bidi="ar"/>
        </w:rPr>
        <w:t>二十九</w:t>
      </w:r>
      <w:r>
        <w:rPr>
          <w:rFonts w:hint="eastAsia" w:ascii="仿宋" w:hAnsi="仿宋" w:eastAsia="仿宋" w:cs="仿宋"/>
          <w:b/>
          <w:bCs/>
          <w:i w:val="0"/>
          <w:iCs w:val="0"/>
          <w:caps w:val="0"/>
          <w:color w:val="auto"/>
          <w:spacing w:val="0"/>
          <w:sz w:val="32"/>
          <w:szCs w:val="32"/>
        </w:rPr>
        <w:t>条</w:t>
      </w:r>
      <w:r>
        <w:rPr>
          <w:rFonts w:hint="eastAsia" w:ascii="仿宋" w:hAnsi="仿宋" w:eastAsia="仿宋" w:cs="仿宋"/>
          <w:b/>
          <w:bCs/>
          <w:i w:val="0"/>
          <w:iCs w:val="0"/>
          <w:caps w:val="0"/>
          <w:color w:val="auto"/>
          <w:spacing w:val="0"/>
          <w:sz w:val="32"/>
          <w:szCs w:val="32"/>
          <w:lang w:val="en-US" w:eastAsia="zh-CN"/>
        </w:rPr>
        <w:t xml:space="preserve"> </w:t>
      </w:r>
      <w:r>
        <w:rPr>
          <w:rFonts w:hint="eastAsia" w:ascii="仿宋" w:hAnsi="仿宋" w:eastAsia="仿宋" w:cs="仿宋"/>
          <w:b w:val="0"/>
          <w:bCs w:val="0"/>
          <w:i w:val="0"/>
          <w:iCs w:val="0"/>
          <w:caps w:val="0"/>
          <w:color w:val="auto"/>
          <w:spacing w:val="0"/>
          <w:sz w:val="32"/>
          <w:szCs w:val="32"/>
          <w:lang w:val="en-US" w:eastAsia="zh-CN"/>
        </w:rPr>
        <w:t>异议数据归集单位</w:t>
      </w:r>
      <w:r>
        <w:rPr>
          <w:rFonts w:hint="eastAsia" w:ascii="仿宋" w:hAnsi="仿宋" w:eastAsia="仿宋" w:cs="仿宋"/>
          <w:b w:val="0"/>
          <w:bCs w:val="0"/>
          <w:color w:val="auto"/>
          <w:sz w:val="32"/>
          <w:szCs w:val="32"/>
          <w:lang w:val="en-US" w:eastAsia="zh-CN"/>
        </w:rPr>
        <w:t>收到能源行业信用信息系统推送的异议申请后，应在10个工作日内完成异议信息处理。能源行业信用信息系统同步按照处理结果对异议信息进行处理，并撤销异议信息标注</w:t>
      </w:r>
      <w:r>
        <w:rPr>
          <w:rFonts w:hint="eastAsia" w:ascii="仿宋" w:hAnsi="仿宋" w:eastAsia="仿宋" w:cs="仿宋"/>
          <w:b w:val="0"/>
          <w:bCs w:val="0"/>
          <w:color w:val="auto"/>
          <w:sz w:val="32"/>
          <w:szCs w:val="32"/>
          <w:highlight w:val="none"/>
          <w:lang w:val="en-US" w:eastAsia="zh-CN"/>
        </w:rPr>
        <w:t>。</w:t>
      </w:r>
    </w:p>
    <w:p w14:paraId="67ABE9B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0"/>
          <w:sz w:val="32"/>
          <w:szCs w:val="32"/>
          <w:lang w:val="en-US" w:eastAsia="zh-CN" w:bidi="ar"/>
        </w:rPr>
        <w:t>异议申请人提出理由不成立，或异议数据经核验无误的，</w:t>
      </w:r>
      <w:r>
        <w:rPr>
          <w:rFonts w:hint="eastAsia" w:ascii="仿宋" w:hAnsi="仿宋" w:eastAsia="仿宋" w:cs="仿宋"/>
          <w:b w:val="0"/>
          <w:bCs w:val="0"/>
          <w:i w:val="0"/>
          <w:iCs w:val="0"/>
          <w:caps w:val="0"/>
          <w:color w:val="auto"/>
          <w:spacing w:val="0"/>
          <w:sz w:val="32"/>
          <w:szCs w:val="32"/>
          <w:lang w:val="en-US" w:eastAsia="zh-CN"/>
        </w:rPr>
        <w:t>异议数据归集单位</w:t>
      </w:r>
      <w:r>
        <w:rPr>
          <w:rFonts w:hint="eastAsia" w:ascii="仿宋" w:hAnsi="仿宋" w:eastAsia="仿宋" w:cs="仿宋"/>
          <w:b w:val="0"/>
          <w:bCs w:val="0"/>
          <w:color w:val="auto"/>
          <w:kern w:val="0"/>
          <w:sz w:val="32"/>
          <w:szCs w:val="32"/>
          <w:lang w:val="en-US" w:eastAsia="zh-CN" w:bidi="ar"/>
        </w:rPr>
        <w:t>应当告知理由。</w:t>
      </w:r>
    </w:p>
    <w:p w14:paraId="08823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经“信用中国”网站推送的异议申请，能源行业信用信息系统按照上述程序处理后，将结果及时反馈“信用中国”网站。</w:t>
      </w:r>
    </w:p>
    <w:p w14:paraId="0737E7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b/>
          <w:bCs/>
          <w:color w:val="auto"/>
          <w:sz w:val="32"/>
          <w:szCs w:val="32"/>
          <w:highlight w:val="none"/>
          <w:lang w:val="en-US" w:eastAsia="zh-CN"/>
        </w:rPr>
        <w:t>第</w:t>
      </w:r>
      <w:r>
        <w:rPr>
          <w:rFonts w:hint="eastAsia" w:ascii="仿宋" w:hAnsi="仿宋" w:eastAsia="仿宋" w:cs="仿宋"/>
          <w:b/>
          <w:bCs/>
          <w:color w:val="auto"/>
          <w:kern w:val="0"/>
          <w:sz w:val="32"/>
          <w:szCs w:val="32"/>
          <w:highlight w:val="none"/>
          <w:lang w:val="en-US" w:eastAsia="zh-CN" w:bidi="ar"/>
        </w:rPr>
        <w:t>三十</w:t>
      </w:r>
      <w:r>
        <w:rPr>
          <w:rFonts w:hint="eastAsia" w:ascii="仿宋" w:hAnsi="仿宋" w:eastAsia="仿宋" w:cs="仿宋"/>
          <w:b/>
          <w:bCs/>
          <w:color w:val="auto"/>
          <w:sz w:val="32"/>
          <w:szCs w:val="32"/>
          <w:highlight w:val="none"/>
          <w:lang w:val="en-US" w:eastAsia="zh-CN"/>
        </w:rPr>
        <w:t>条</w:t>
      </w:r>
      <w:r>
        <w:rPr>
          <w:rFonts w:hint="eastAsia" w:ascii="仿宋" w:hAnsi="仿宋" w:eastAsia="仿宋" w:cs="仿宋"/>
          <w:color w:val="auto"/>
          <w:sz w:val="32"/>
          <w:szCs w:val="32"/>
          <w:highlight w:val="none"/>
          <w:lang w:val="en-US" w:eastAsia="zh-CN"/>
        </w:rPr>
        <w:t xml:space="preserve"> 异议申请已经处理完毕，但能源行业经营主体</w:t>
      </w:r>
      <w:r>
        <w:rPr>
          <w:rFonts w:hint="eastAsia" w:ascii="仿宋" w:hAnsi="仿宋" w:eastAsia="仿宋" w:cs="仿宋"/>
          <w:color w:val="auto"/>
          <w:kern w:val="0"/>
          <w:sz w:val="32"/>
          <w:szCs w:val="32"/>
          <w:highlight w:val="none"/>
          <w:lang w:val="en-US" w:eastAsia="zh-CN"/>
        </w:rPr>
        <w:t>对异议处理结果不认可，或者认为信用信息管理活动中的具体行政行为侵犯其合法权益的，可以依法申请行政复议或者提起行政诉讼。</w:t>
      </w:r>
    </w:p>
    <w:p w14:paraId="7B242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0"/>
          <w:sz w:val="32"/>
          <w:szCs w:val="32"/>
          <w:highlight w:val="none"/>
          <w:lang w:val="en-US" w:eastAsia="zh-CN"/>
        </w:rPr>
      </w:pPr>
    </w:p>
    <w:p w14:paraId="03B50D9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第七章</w:t>
      </w:r>
      <w:r>
        <w:rPr>
          <w:rFonts w:hint="eastAsia" w:ascii="黑体" w:hAnsi="黑体" w:eastAsia="黑体" w:cs="黑体"/>
          <w:color w:val="auto"/>
          <w:sz w:val="32"/>
          <w:szCs w:val="32"/>
          <w:lang w:val="en-US" w:eastAsia="zh-CN"/>
        </w:rPr>
        <w:t xml:space="preserve"> </w:t>
      </w:r>
      <w:r>
        <w:rPr>
          <w:rFonts w:hint="eastAsia" w:ascii="方正黑体_GBK" w:hAnsi="方正黑体_GBK" w:eastAsia="方正黑体_GBK" w:cs="方正黑体_GBK"/>
          <w:bCs/>
          <w:color w:val="auto"/>
          <w:kern w:val="0"/>
          <w:sz w:val="30"/>
          <w:szCs w:val="30"/>
          <w:lang w:val="en-US" w:eastAsia="zh-CN"/>
        </w:rPr>
        <w:t>监督管理</w:t>
      </w:r>
    </w:p>
    <w:p w14:paraId="3B554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 xml:space="preserve"> </w:t>
      </w:r>
    </w:p>
    <w:p w14:paraId="4641A9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shd w:val="clear" w:fill="auto"/>
          <w:lang w:val="en-US" w:eastAsia="zh-CN"/>
        </w:rPr>
      </w:pPr>
      <w:r>
        <w:rPr>
          <w:rFonts w:hint="eastAsia" w:ascii="仿宋" w:hAnsi="仿宋" w:eastAsia="仿宋" w:cs="仿宋"/>
          <w:b/>
          <w:bCs/>
          <w:color w:val="auto"/>
          <w:kern w:val="0"/>
          <w:sz w:val="32"/>
          <w:szCs w:val="32"/>
          <w:lang w:val="en-US" w:eastAsia="zh-CN"/>
        </w:rPr>
        <w:t>第三十一条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shd w:val="clear" w:fill="auto"/>
          <w:lang w:val="en-US" w:eastAsia="zh-CN"/>
        </w:rPr>
        <w:t>国家能源局及派出机构工作人员有下列情形之一，造成不良后果的，依法依规承担相应责任：</w:t>
      </w:r>
    </w:p>
    <w:p w14:paraId="62150E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fill="auto"/>
          <w:lang w:val="en-US" w:eastAsia="zh-CN"/>
        </w:rPr>
      </w:pPr>
      <w:r>
        <w:rPr>
          <w:rFonts w:hint="eastAsia" w:ascii="仿宋" w:hAnsi="仿宋" w:eastAsia="仿宋" w:cs="仿宋"/>
          <w:color w:val="auto"/>
          <w:kern w:val="0"/>
          <w:sz w:val="32"/>
          <w:szCs w:val="32"/>
          <w:shd w:val="clear" w:fill="auto"/>
          <w:lang w:val="en-US" w:eastAsia="zh-CN"/>
        </w:rPr>
        <w:t>（一）未按要求报送、归集、公示信用信息出现重大失误；</w:t>
      </w:r>
    </w:p>
    <w:p w14:paraId="5DEED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fill="auto"/>
          <w:lang w:val="en-US" w:eastAsia="zh-CN"/>
        </w:rPr>
      </w:pPr>
      <w:r>
        <w:rPr>
          <w:rFonts w:hint="eastAsia" w:ascii="仿宋" w:hAnsi="仿宋" w:eastAsia="仿宋" w:cs="仿宋"/>
          <w:color w:val="auto"/>
          <w:kern w:val="0"/>
          <w:sz w:val="32"/>
          <w:szCs w:val="32"/>
          <w:shd w:val="clear" w:fill="auto"/>
          <w:lang w:val="en-US" w:eastAsia="zh-CN"/>
        </w:rPr>
        <w:t>（二）未依法履行异议信息处理、信用修复职责；</w:t>
      </w:r>
    </w:p>
    <w:p w14:paraId="62CA8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fill="auto"/>
          <w:lang w:val="en-US" w:eastAsia="zh-CN"/>
        </w:rPr>
      </w:pPr>
      <w:r>
        <w:rPr>
          <w:rFonts w:hint="eastAsia" w:ascii="仿宋" w:hAnsi="仿宋" w:eastAsia="仿宋" w:cs="仿宋"/>
          <w:color w:val="auto"/>
          <w:kern w:val="0"/>
          <w:sz w:val="32"/>
          <w:szCs w:val="32"/>
          <w:shd w:val="clear" w:fill="auto"/>
          <w:lang w:val="en-US" w:eastAsia="zh-CN"/>
        </w:rPr>
        <w:t>（三）非法获取、出售信用信息；</w:t>
      </w:r>
    </w:p>
    <w:p w14:paraId="4DEB8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fill="auto"/>
          <w:lang w:val="en-US" w:eastAsia="zh-CN"/>
        </w:rPr>
      </w:pPr>
      <w:r>
        <w:rPr>
          <w:rFonts w:hint="eastAsia" w:ascii="仿宋" w:hAnsi="仿宋" w:eastAsia="仿宋" w:cs="仿宋"/>
          <w:color w:val="auto"/>
          <w:kern w:val="0"/>
          <w:sz w:val="32"/>
          <w:szCs w:val="32"/>
          <w:shd w:val="clear" w:fill="auto"/>
          <w:lang w:val="en-US" w:eastAsia="zh-CN"/>
        </w:rPr>
        <w:t>（四) 泄露涉及国家秘密、商业秘密和个人隐私的信用信息；</w:t>
      </w:r>
    </w:p>
    <w:p w14:paraId="4395BA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fill="auto"/>
          <w:lang w:val="en-US" w:eastAsia="zh-CN"/>
        </w:rPr>
      </w:pPr>
      <w:r>
        <w:rPr>
          <w:rFonts w:hint="eastAsia" w:ascii="仿宋" w:hAnsi="仿宋" w:eastAsia="仿宋" w:cs="仿宋"/>
          <w:color w:val="auto"/>
          <w:kern w:val="0"/>
          <w:sz w:val="32"/>
          <w:szCs w:val="32"/>
          <w:shd w:val="clear" w:fill="auto"/>
          <w:lang w:val="en-US" w:eastAsia="zh-CN"/>
        </w:rPr>
        <w:t>（五）虚构、篡改、毁损信用信息；</w:t>
      </w:r>
    </w:p>
    <w:p w14:paraId="33254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fill="auto"/>
          <w:lang w:val="en-US" w:eastAsia="zh-CN"/>
        </w:rPr>
      </w:pPr>
      <w:r>
        <w:rPr>
          <w:rFonts w:hint="eastAsia" w:ascii="仿宋" w:hAnsi="仿宋" w:eastAsia="仿宋" w:cs="仿宋"/>
          <w:color w:val="auto"/>
          <w:kern w:val="0"/>
          <w:sz w:val="32"/>
          <w:szCs w:val="32"/>
          <w:shd w:val="clear" w:fill="auto"/>
          <w:lang w:val="en-US" w:eastAsia="zh-CN"/>
        </w:rPr>
        <w:t>（六）</w:t>
      </w:r>
      <w:r>
        <w:rPr>
          <w:rFonts w:hint="eastAsia" w:ascii="仿宋" w:hAnsi="仿宋" w:eastAsia="仿宋" w:cs="仿宋"/>
          <w:b w:val="0"/>
          <w:bCs w:val="0"/>
          <w:color w:val="auto"/>
          <w:kern w:val="0"/>
          <w:sz w:val="32"/>
          <w:szCs w:val="32"/>
          <w:shd w:val="clear" w:fill="auto"/>
        </w:rPr>
        <w:t>违法实施守信激励、失信惩戒措施</w:t>
      </w:r>
      <w:r>
        <w:rPr>
          <w:rFonts w:hint="eastAsia" w:ascii="仿宋" w:hAnsi="仿宋" w:eastAsia="仿宋" w:cs="仿宋"/>
          <w:b w:val="0"/>
          <w:bCs w:val="0"/>
          <w:color w:val="auto"/>
          <w:kern w:val="0"/>
          <w:sz w:val="32"/>
          <w:szCs w:val="32"/>
          <w:shd w:val="clear" w:fill="auto"/>
          <w:lang w:eastAsia="zh-CN"/>
        </w:rPr>
        <w:t>；</w:t>
      </w:r>
    </w:p>
    <w:p w14:paraId="085008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fill="auto"/>
          <w:lang w:val="en-US" w:eastAsia="zh-CN"/>
        </w:rPr>
      </w:pPr>
      <w:r>
        <w:rPr>
          <w:rFonts w:hint="eastAsia" w:ascii="仿宋" w:hAnsi="仿宋" w:eastAsia="仿宋" w:cs="仿宋"/>
          <w:color w:val="auto"/>
          <w:kern w:val="0"/>
          <w:sz w:val="32"/>
          <w:szCs w:val="32"/>
          <w:shd w:val="clear" w:fill="auto"/>
          <w:lang w:val="en-US" w:eastAsia="zh-CN"/>
        </w:rPr>
        <w:t>（七）其他违反本办法规定的情形。</w:t>
      </w:r>
    </w:p>
    <w:p w14:paraId="7E5BC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fill="auto"/>
          <w:lang w:val="en-US" w:eastAsia="zh-CN"/>
        </w:rPr>
      </w:pPr>
      <w:r>
        <w:rPr>
          <w:rFonts w:hint="eastAsia" w:ascii="仿宋" w:hAnsi="仿宋" w:eastAsia="仿宋" w:cs="仿宋"/>
          <w:color w:val="auto"/>
          <w:kern w:val="0"/>
          <w:sz w:val="32"/>
          <w:szCs w:val="32"/>
          <w:shd w:val="clear" w:fill="auto"/>
          <w:lang w:val="en-US" w:eastAsia="zh-CN"/>
        </w:rPr>
        <w:t>对负有相关责任的工作人员，由所在部门（单位）纪检监察机构依法给予处分；构成犯罪的，依法追究刑事责任。</w:t>
      </w:r>
    </w:p>
    <w:p w14:paraId="0CE3B2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第三十二条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lang w:val="en-US" w:eastAsia="zh-CN"/>
        </w:rPr>
        <w:t>鼓励社会公众对能源行业经营主体的失信行为以及信用信息管理工作中的违法违规行为，按照“信用能源”网站公示渠道进行投诉举报。投诉举报受理部门应依职责对投诉举报进行核实处理，并将处理结果反馈给投诉举报人。</w:t>
      </w:r>
    </w:p>
    <w:p w14:paraId="2ED05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p>
    <w:p w14:paraId="617971B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第八章 信息安全保障</w:t>
      </w:r>
    </w:p>
    <w:p w14:paraId="2FB944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kern w:val="0"/>
          <w:sz w:val="32"/>
          <w:szCs w:val="32"/>
          <w:lang w:val="en-US" w:eastAsia="zh-CN"/>
        </w:rPr>
      </w:pPr>
    </w:p>
    <w:p w14:paraId="1DC0E9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0"/>
          <w:sz w:val="32"/>
          <w:szCs w:val="32"/>
          <w:lang w:val="en-US" w:eastAsia="zh-CN"/>
        </w:rPr>
        <w:t>第三十三条</w:t>
      </w:r>
      <w:r>
        <w:rPr>
          <w:rFonts w:hint="eastAsia" w:ascii="仿宋" w:hAnsi="仿宋" w:eastAsia="仿宋" w:cs="仿宋"/>
          <w:color w:val="auto"/>
          <w:sz w:val="32"/>
          <w:szCs w:val="32"/>
          <w:lang w:val="en-US" w:eastAsia="zh-CN"/>
        </w:rPr>
        <w:t xml:space="preserve"> 国家能源局按照国家关于信息系统和数据安全的规定，提升能源行业信用信息系统信用记录数据备份及快速恢复能力，强化数据备份设备与存储环境的安全管理，配套构建数据容灾备份体系，优化数据备份策略及机制，定期验证备份有效性并开展演练。</w:t>
      </w:r>
    </w:p>
    <w:p w14:paraId="777C6F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0"/>
          <w:sz w:val="32"/>
          <w:szCs w:val="32"/>
          <w:lang w:val="en-US" w:eastAsia="zh-CN"/>
        </w:rPr>
        <w:t>第三十四条</w:t>
      </w:r>
      <w:r>
        <w:rPr>
          <w:rFonts w:hint="eastAsia" w:ascii="仿宋" w:hAnsi="仿宋" w:eastAsia="仿宋" w:cs="仿宋"/>
          <w:color w:val="auto"/>
          <w:sz w:val="32"/>
          <w:szCs w:val="32"/>
          <w:lang w:val="en-US" w:eastAsia="zh-CN"/>
        </w:rPr>
        <w:t xml:space="preserve"> 能源行业信用信息系统严格执行信息保密与分级管理制度，加强个人信息保护。数据使用、共享、维护的相关机构或人员须签订并严格遵守数据安全保密管理协议。对重要数据进行加密处理，严格控制访问权限，完善身份验证机制，优化数据查询权限设置，确保信用信息安全。</w:t>
      </w:r>
    </w:p>
    <w:p w14:paraId="7CDC55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0"/>
          <w:sz w:val="32"/>
          <w:szCs w:val="32"/>
          <w:lang w:val="en-US" w:eastAsia="zh-CN"/>
        </w:rPr>
        <w:t>第三十五条</w:t>
      </w:r>
      <w:r>
        <w:rPr>
          <w:rFonts w:hint="eastAsia" w:ascii="仿宋" w:hAnsi="仿宋" w:eastAsia="仿宋" w:cs="仿宋"/>
          <w:color w:val="auto"/>
          <w:sz w:val="32"/>
          <w:szCs w:val="32"/>
          <w:lang w:val="en-US" w:eastAsia="zh-CN"/>
        </w:rPr>
        <w:t xml:space="preserve"> 能源行业信用信息系统落实信息系统网络安全等级保护制度，加固网络安全防护体系，建立边界清晰、职责明确的信息系统和数据安全管理架构。持续提升信息安全防护能力及应急响应水平，完善信息安全风险监测与预警机制。</w:t>
      </w:r>
    </w:p>
    <w:p w14:paraId="36B3DDC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Cs/>
          <w:color w:val="auto"/>
          <w:kern w:val="0"/>
          <w:sz w:val="32"/>
          <w:szCs w:val="32"/>
          <w:lang w:val="en-US" w:eastAsia="zh-CN" w:bidi="ar-SA"/>
        </w:rPr>
      </w:pPr>
    </w:p>
    <w:p w14:paraId="733484E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bidi="ar-SA"/>
        </w:rPr>
        <w:t>第九章</w:t>
      </w:r>
      <w:r>
        <w:rPr>
          <w:rFonts w:hint="eastAsia" w:ascii="黑体" w:hAnsi="黑体" w:eastAsia="黑体" w:cs="黑体"/>
          <w:color w:val="auto"/>
          <w:sz w:val="32"/>
          <w:szCs w:val="32"/>
          <w:lang w:val="en-US" w:eastAsia="zh-CN"/>
        </w:rPr>
        <w:t xml:space="preserve"> </w:t>
      </w:r>
      <w:r>
        <w:rPr>
          <w:rFonts w:hint="eastAsia" w:ascii="黑体" w:hAnsi="黑体" w:eastAsia="黑体" w:cs="黑体"/>
          <w:bCs/>
          <w:color w:val="auto"/>
          <w:kern w:val="0"/>
          <w:sz w:val="32"/>
          <w:szCs w:val="32"/>
          <w:lang w:val="en-US" w:eastAsia="zh-CN"/>
        </w:rPr>
        <w:t>附  则</w:t>
      </w:r>
    </w:p>
    <w:p w14:paraId="523AF449">
      <w:pPr>
        <w:spacing w:line="560" w:lineRule="exact"/>
        <w:ind w:firstLine="643" w:firstLineChars="200"/>
        <w:rPr>
          <w:rFonts w:hint="eastAsia" w:ascii="仿宋" w:hAnsi="仿宋" w:eastAsia="仿宋" w:cs="仿宋"/>
          <w:b/>
          <w:bCs/>
          <w:color w:val="auto"/>
          <w:kern w:val="0"/>
          <w:sz w:val="32"/>
          <w:szCs w:val="32"/>
          <w:lang w:val="en-US" w:eastAsia="zh-CN"/>
        </w:rPr>
      </w:pPr>
    </w:p>
    <w:p w14:paraId="18B27520">
      <w:pPr>
        <w:spacing w:line="560" w:lineRule="exact"/>
        <w:ind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kern w:val="0"/>
          <w:sz w:val="32"/>
          <w:szCs w:val="32"/>
          <w:lang w:val="en-US" w:eastAsia="zh-CN"/>
        </w:rPr>
        <w:t>第三十六条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shd w:val="clear" w:fill="auto"/>
          <w:lang w:val="en-US" w:eastAsia="zh-CN"/>
        </w:rPr>
        <w:t>本办法自发布之日起施行，有效期5年。由国家能源局负责解释。原《能源行业市场主体信用信息归集和使用管理办法》（国能资质〔2016〕388号）同时废止。</w:t>
      </w: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695A47-8C06-45BD-B76A-C0CDFD7FA3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5CE01ABA-CB6B-4260-8D06-96B60750B15C}"/>
  </w:font>
  <w:font w:name="仿宋">
    <w:panose1 w:val="02010609060101010101"/>
    <w:charset w:val="86"/>
    <w:family w:val="auto"/>
    <w:pitch w:val="default"/>
    <w:sig w:usb0="800002BF" w:usb1="38CF7CFA" w:usb2="00000016" w:usb3="00000000" w:csb0="00040001" w:csb1="00000000"/>
    <w:embedRegular r:id="rId3" w:fontKey="{B0E53C1F-9172-428E-B756-EA3D28E184B0}"/>
  </w:font>
  <w:font w:name="方正小标宋简体">
    <w:panose1 w:val="03000509000000000000"/>
    <w:charset w:val="86"/>
    <w:family w:val="auto"/>
    <w:pitch w:val="default"/>
    <w:sig w:usb0="00000001" w:usb1="080E0000" w:usb2="00000000" w:usb3="00000000" w:csb0="00040000" w:csb1="00000000"/>
    <w:embedRegular r:id="rId4" w:fontKey="{43538FF2-C8F7-47EC-85DD-F0D8D0767320}"/>
  </w:font>
  <w:font w:name="方正小标宋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embedRegular r:id="rId5" w:fontKey="{6BA464EF-3A4F-4F56-8B6E-CCC38246A374}"/>
  </w:font>
  <w:font w:name="方正黑体_GBK">
    <w:panose1 w:val="02000000000000000000"/>
    <w:charset w:val="86"/>
    <w:family w:val="auto"/>
    <w:pitch w:val="default"/>
    <w:sig w:usb0="A00002BF" w:usb1="38CF7CFA" w:usb2="00082016" w:usb3="00000000" w:csb0="00040001" w:csb1="00000000"/>
    <w:embedRegular r:id="rId6" w:fontKey="{6E46EF79-DB72-454A-9300-325143D75067}"/>
  </w:font>
  <w:font w:name="微软雅黑">
    <w:panose1 w:val="020B0503020204020204"/>
    <w:charset w:val="86"/>
    <w:family w:val="auto"/>
    <w:pitch w:val="default"/>
    <w:sig w:usb0="80000287" w:usb1="280F3C52" w:usb2="00000016" w:usb3="00000000" w:csb0="0004001F" w:csb1="00000000"/>
  </w:font>
  <w:font w:name="WPSEMBED1">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ED3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-130810</wp:posOffset>
              </wp:positionV>
              <wp:extent cx="993775" cy="2768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3775"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26DEC">
                          <w:pPr>
                            <w:pStyle w:val="5"/>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3pt;height:21.8pt;width:78.25pt;mso-position-horizontal:center;mso-position-horizontal-relative:margin;z-index:251659264;mso-width-relative:page;mso-height-relative:page;" filled="f" stroked="f" coordsize="21600,21600" o:gfxdata="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USjp9UAAAAHAQAADwAAAAAAAAABACAAAAAiAAAAZHJzL2Rvd25yZXYu&#10;eG1sUEsBAhQAFAAAAAgAh07iQCGNfCw3AgAAYQQAAA4AAAAAAAAAAQAgAAAAJAEAAGRycy9lMm9E&#10;b2MueG1sUEsFBgAAAAAGAAYAWQEAAM0FAAAAAA==&#10;">
              <v:fill on="f" focussize="0,0"/>
              <v:stroke on="f" weight="0.5pt"/>
              <v:imagedata o:title=""/>
              <o:lock v:ext="edit" aspectratio="f"/>
              <v:textbox inset="0mm,0mm,0mm,0mm">
                <w:txbxContent>
                  <w:p w14:paraId="23526DEC">
                    <w:pPr>
                      <w:pStyle w:val="5"/>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13BEF"/>
    <w:multiLevelType w:val="multilevel"/>
    <w:tmpl w:val="E9713BEF"/>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4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11"/>
      <w:suff w:val="nothing"/>
      <w:lvlText w:val="%1%2.%3.%4　"/>
      <w:lvlJc w:val="left"/>
      <w:pPr>
        <w:ind w:left="0" w:firstLine="79"/>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341DD52"/>
    <w:multiLevelType w:val="singleLevel"/>
    <w:tmpl w:val="2341DD5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MjZjOWE1NGQ2YWMzNGUxZjUyOTU3NDZmNjRhNmYifQ=="/>
  </w:docVars>
  <w:rsids>
    <w:rsidRoot w:val="00172A27"/>
    <w:rsid w:val="00207D7F"/>
    <w:rsid w:val="016A29CE"/>
    <w:rsid w:val="01AE5532"/>
    <w:rsid w:val="01D54D98"/>
    <w:rsid w:val="02913ED0"/>
    <w:rsid w:val="02934EC9"/>
    <w:rsid w:val="02EE40C2"/>
    <w:rsid w:val="03455F4E"/>
    <w:rsid w:val="037D319D"/>
    <w:rsid w:val="040467F9"/>
    <w:rsid w:val="045F303F"/>
    <w:rsid w:val="04621361"/>
    <w:rsid w:val="04D84BAB"/>
    <w:rsid w:val="057D0BDE"/>
    <w:rsid w:val="05832D5D"/>
    <w:rsid w:val="05F94DCD"/>
    <w:rsid w:val="05FB615F"/>
    <w:rsid w:val="06565D7C"/>
    <w:rsid w:val="065F10D4"/>
    <w:rsid w:val="06A765D7"/>
    <w:rsid w:val="06CE1B16"/>
    <w:rsid w:val="073501B7"/>
    <w:rsid w:val="07D653C6"/>
    <w:rsid w:val="08033CE1"/>
    <w:rsid w:val="08143C00"/>
    <w:rsid w:val="08266BF1"/>
    <w:rsid w:val="082779D0"/>
    <w:rsid w:val="08A05050"/>
    <w:rsid w:val="090A3774"/>
    <w:rsid w:val="091D6C80"/>
    <w:rsid w:val="09B01A72"/>
    <w:rsid w:val="0A1F61A1"/>
    <w:rsid w:val="0AEE6ECB"/>
    <w:rsid w:val="0AFA761E"/>
    <w:rsid w:val="0AFF266D"/>
    <w:rsid w:val="0B014DF3"/>
    <w:rsid w:val="0B22026F"/>
    <w:rsid w:val="0B290833"/>
    <w:rsid w:val="0B4A5578"/>
    <w:rsid w:val="0B5C01F8"/>
    <w:rsid w:val="0B5D195B"/>
    <w:rsid w:val="0BDB744F"/>
    <w:rsid w:val="0BFB3BB6"/>
    <w:rsid w:val="0C2D568A"/>
    <w:rsid w:val="0CC7341B"/>
    <w:rsid w:val="0CEC2F96"/>
    <w:rsid w:val="0D837D9E"/>
    <w:rsid w:val="0D977487"/>
    <w:rsid w:val="0E285C93"/>
    <w:rsid w:val="0E3528D2"/>
    <w:rsid w:val="0E567261"/>
    <w:rsid w:val="0E575C13"/>
    <w:rsid w:val="0E6F4472"/>
    <w:rsid w:val="0E70327D"/>
    <w:rsid w:val="0EBB1DCE"/>
    <w:rsid w:val="10095FB7"/>
    <w:rsid w:val="10410DDC"/>
    <w:rsid w:val="10C05622"/>
    <w:rsid w:val="10C2298C"/>
    <w:rsid w:val="10D4782D"/>
    <w:rsid w:val="111725AC"/>
    <w:rsid w:val="11B25995"/>
    <w:rsid w:val="11D92896"/>
    <w:rsid w:val="11E903EC"/>
    <w:rsid w:val="11EC7CCD"/>
    <w:rsid w:val="11F56D91"/>
    <w:rsid w:val="125C25AB"/>
    <w:rsid w:val="12635AA8"/>
    <w:rsid w:val="13250AA8"/>
    <w:rsid w:val="139879D4"/>
    <w:rsid w:val="139D323C"/>
    <w:rsid w:val="14724406"/>
    <w:rsid w:val="14B22D17"/>
    <w:rsid w:val="14C50C9C"/>
    <w:rsid w:val="14DF00CB"/>
    <w:rsid w:val="160278E7"/>
    <w:rsid w:val="16402818"/>
    <w:rsid w:val="16A448E1"/>
    <w:rsid w:val="16D056D6"/>
    <w:rsid w:val="16D55DB1"/>
    <w:rsid w:val="183C74C7"/>
    <w:rsid w:val="18D628AA"/>
    <w:rsid w:val="191B6B0B"/>
    <w:rsid w:val="197E5FC4"/>
    <w:rsid w:val="19832589"/>
    <w:rsid w:val="19D7052B"/>
    <w:rsid w:val="1A09162B"/>
    <w:rsid w:val="1A0A7151"/>
    <w:rsid w:val="1A1C7FE3"/>
    <w:rsid w:val="1A36720A"/>
    <w:rsid w:val="1A536AD4"/>
    <w:rsid w:val="1A824F3A"/>
    <w:rsid w:val="1A921F69"/>
    <w:rsid w:val="1ABC48F0"/>
    <w:rsid w:val="1AC15A62"/>
    <w:rsid w:val="1AC35F69"/>
    <w:rsid w:val="1AC366BD"/>
    <w:rsid w:val="1B441605"/>
    <w:rsid w:val="1B500EB3"/>
    <w:rsid w:val="1BA84E74"/>
    <w:rsid w:val="1BB37083"/>
    <w:rsid w:val="1C444B9D"/>
    <w:rsid w:val="1C7D00AF"/>
    <w:rsid w:val="1C80715D"/>
    <w:rsid w:val="1CB34B4B"/>
    <w:rsid w:val="1CB62047"/>
    <w:rsid w:val="1CD16C68"/>
    <w:rsid w:val="1CD73629"/>
    <w:rsid w:val="1D2C6515"/>
    <w:rsid w:val="1D3A1AFC"/>
    <w:rsid w:val="1DCB6BF8"/>
    <w:rsid w:val="1DCC3792"/>
    <w:rsid w:val="1E6E4153"/>
    <w:rsid w:val="1EE6018D"/>
    <w:rsid w:val="1F510287"/>
    <w:rsid w:val="1F6E0024"/>
    <w:rsid w:val="1FFE4E89"/>
    <w:rsid w:val="203D7B5A"/>
    <w:rsid w:val="20553777"/>
    <w:rsid w:val="20667A23"/>
    <w:rsid w:val="20691170"/>
    <w:rsid w:val="20704554"/>
    <w:rsid w:val="210235CE"/>
    <w:rsid w:val="216058A9"/>
    <w:rsid w:val="217038ED"/>
    <w:rsid w:val="21AB188E"/>
    <w:rsid w:val="21BC2F68"/>
    <w:rsid w:val="21ED21CE"/>
    <w:rsid w:val="21F91F85"/>
    <w:rsid w:val="22416F8B"/>
    <w:rsid w:val="22B41814"/>
    <w:rsid w:val="2309269C"/>
    <w:rsid w:val="23203542"/>
    <w:rsid w:val="23884324"/>
    <w:rsid w:val="23A05510"/>
    <w:rsid w:val="23BF7E95"/>
    <w:rsid w:val="23FA02B0"/>
    <w:rsid w:val="24A00DDE"/>
    <w:rsid w:val="24E910DF"/>
    <w:rsid w:val="253E6510"/>
    <w:rsid w:val="257D0110"/>
    <w:rsid w:val="25C32F20"/>
    <w:rsid w:val="26E31456"/>
    <w:rsid w:val="27914A0E"/>
    <w:rsid w:val="27E17743"/>
    <w:rsid w:val="27F356C9"/>
    <w:rsid w:val="28667C49"/>
    <w:rsid w:val="28906419"/>
    <w:rsid w:val="28A661CE"/>
    <w:rsid w:val="28DC5D2F"/>
    <w:rsid w:val="293B131C"/>
    <w:rsid w:val="29583A35"/>
    <w:rsid w:val="29A61FEA"/>
    <w:rsid w:val="2A1F09F7"/>
    <w:rsid w:val="2A2A4FF3"/>
    <w:rsid w:val="2A522722"/>
    <w:rsid w:val="2AE34015"/>
    <w:rsid w:val="2AFA0B1C"/>
    <w:rsid w:val="2B115C87"/>
    <w:rsid w:val="2B16199F"/>
    <w:rsid w:val="2C5647C4"/>
    <w:rsid w:val="2D4A26F2"/>
    <w:rsid w:val="2D517119"/>
    <w:rsid w:val="2D8C63A3"/>
    <w:rsid w:val="2DAF5BEE"/>
    <w:rsid w:val="2E0C4F1C"/>
    <w:rsid w:val="2E324EB2"/>
    <w:rsid w:val="2E9106CE"/>
    <w:rsid w:val="2EF02962"/>
    <w:rsid w:val="2F36237D"/>
    <w:rsid w:val="304A7E50"/>
    <w:rsid w:val="30FB5CDF"/>
    <w:rsid w:val="317F6A68"/>
    <w:rsid w:val="31A25692"/>
    <w:rsid w:val="31D16A7B"/>
    <w:rsid w:val="32291FA0"/>
    <w:rsid w:val="32EE0F67"/>
    <w:rsid w:val="33266952"/>
    <w:rsid w:val="33D22636"/>
    <w:rsid w:val="34496D9C"/>
    <w:rsid w:val="34B34216"/>
    <w:rsid w:val="35074561"/>
    <w:rsid w:val="352E6730"/>
    <w:rsid w:val="35447564"/>
    <w:rsid w:val="36B63565"/>
    <w:rsid w:val="379C1A4E"/>
    <w:rsid w:val="37B715F7"/>
    <w:rsid w:val="388C3CC5"/>
    <w:rsid w:val="38A722E3"/>
    <w:rsid w:val="399D5494"/>
    <w:rsid w:val="3A661D2A"/>
    <w:rsid w:val="3B2B13E6"/>
    <w:rsid w:val="3B3F4A55"/>
    <w:rsid w:val="3BCC2061"/>
    <w:rsid w:val="3BE253E0"/>
    <w:rsid w:val="3C1C6B44"/>
    <w:rsid w:val="3C5406DE"/>
    <w:rsid w:val="3D0C4E0B"/>
    <w:rsid w:val="3D2D6B2F"/>
    <w:rsid w:val="3D4C16AB"/>
    <w:rsid w:val="3DC72274"/>
    <w:rsid w:val="3DFF0717"/>
    <w:rsid w:val="3E263CAA"/>
    <w:rsid w:val="3ECC44F2"/>
    <w:rsid w:val="3ED530F9"/>
    <w:rsid w:val="3F4B3585"/>
    <w:rsid w:val="3F7413B6"/>
    <w:rsid w:val="3FD140EA"/>
    <w:rsid w:val="3FEB0E07"/>
    <w:rsid w:val="4083437F"/>
    <w:rsid w:val="411C3143"/>
    <w:rsid w:val="412D2FF7"/>
    <w:rsid w:val="41474915"/>
    <w:rsid w:val="415648A7"/>
    <w:rsid w:val="419B675D"/>
    <w:rsid w:val="41F72149"/>
    <w:rsid w:val="43140575"/>
    <w:rsid w:val="43195B8C"/>
    <w:rsid w:val="433008A8"/>
    <w:rsid w:val="43C55D14"/>
    <w:rsid w:val="43E30242"/>
    <w:rsid w:val="4431448A"/>
    <w:rsid w:val="44654E01"/>
    <w:rsid w:val="447109B9"/>
    <w:rsid w:val="45333479"/>
    <w:rsid w:val="45557DF7"/>
    <w:rsid w:val="45660E30"/>
    <w:rsid w:val="459040FF"/>
    <w:rsid w:val="45D93CF8"/>
    <w:rsid w:val="45FB5A1D"/>
    <w:rsid w:val="473C62ED"/>
    <w:rsid w:val="47B02D9B"/>
    <w:rsid w:val="480E5EDB"/>
    <w:rsid w:val="48116416"/>
    <w:rsid w:val="48166C08"/>
    <w:rsid w:val="48744AEC"/>
    <w:rsid w:val="48822425"/>
    <w:rsid w:val="48AE7158"/>
    <w:rsid w:val="490177EE"/>
    <w:rsid w:val="492E7EB7"/>
    <w:rsid w:val="49373210"/>
    <w:rsid w:val="49AC107D"/>
    <w:rsid w:val="49BF718C"/>
    <w:rsid w:val="4A682228"/>
    <w:rsid w:val="4AB35CF7"/>
    <w:rsid w:val="4B20457A"/>
    <w:rsid w:val="4B48038B"/>
    <w:rsid w:val="4BA42CC8"/>
    <w:rsid w:val="4BF90C50"/>
    <w:rsid w:val="4C0B44E0"/>
    <w:rsid w:val="4C710EC2"/>
    <w:rsid w:val="4C897154"/>
    <w:rsid w:val="4CD76CF3"/>
    <w:rsid w:val="4DD15478"/>
    <w:rsid w:val="4F512B51"/>
    <w:rsid w:val="508B5BEF"/>
    <w:rsid w:val="50A15EBA"/>
    <w:rsid w:val="50C93A74"/>
    <w:rsid w:val="512A18AC"/>
    <w:rsid w:val="51385D77"/>
    <w:rsid w:val="520C4A59"/>
    <w:rsid w:val="523F3976"/>
    <w:rsid w:val="52813D84"/>
    <w:rsid w:val="52B4767F"/>
    <w:rsid w:val="52DE46FC"/>
    <w:rsid w:val="52ED716B"/>
    <w:rsid w:val="532C5467"/>
    <w:rsid w:val="53603363"/>
    <w:rsid w:val="54161C73"/>
    <w:rsid w:val="542D76E9"/>
    <w:rsid w:val="54895910"/>
    <w:rsid w:val="55052414"/>
    <w:rsid w:val="55305282"/>
    <w:rsid w:val="558C47FD"/>
    <w:rsid w:val="55A75279"/>
    <w:rsid w:val="55B073FA"/>
    <w:rsid w:val="55DD1DF2"/>
    <w:rsid w:val="567F7FA4"/>
    <w:rsid w:val="57363DCF"/>
    <w:rsid w:val="575D6537"/>
    <w:rsid w:val="579414B0"/>
    <w:rsid w:val="582F1556"/>
    <w:rsid w:val="584C6350"/>
    <w:rsid w:val="590E560F"/>
    <w:rsid w:val="59105EE6"/>
    <w:rsid w:val="59C4289D"/>
    <w:rsid w:val="5A1D1FAE"/>
    <w:rsid w:val="5A6C5756"/>
    <w:rsid w:val="5AA605D8"/>
    <w:rsid w:val="5B27698E"/>
    <w:rsid w:val="5B8B6988"/>
    <w:rsid w:val="5BA30291"/>
    <w:rsid w:val="5CB564CD"/>
    <w:rsid w:val="5CBF734C"/>
    <w:rsid w:val="5CF54B1C"/>
    <w:rsid w:val="5CF728EB"/>
    <w:rsid w:val="5D1F7DEB"/>
    <w:rsid w:val="5E176D14"/>
    <w:rsid w:val="5E192A8C"/>
    <w:rsid w:val="5E192E87"/>
    <w:rsid w:val="5E59311C"/>
    <w:rsid w:val="5E8A5738"/>
    <w:rsid w:val="5E9D190F"/>
    <w:rsid w:val="5ED92620"/>
    <w:rsid w:val="5EDD2BC2"/>
    <w:rsid w:val="5F061262"/>
    <w:rsid w:val="5F081751"/>
    <w:rsid w:val="5F4104EC"/>
    <w:rsid w:val="5F681F1D"/>
    <w:rsid w:val="5F7B0FBF"/>
    <w:rsid w:val="5F904FD0"/>
    <w:rsid w:val="5FAB5E9D"/>
    <w:rsid w:val="609C1AEA"/>
    <w:rsid w:val="60A01243"/>
    <w:rsid w:val="60D35C8C"/>
    <w:rsid w:val="615D0854"/>
    <w:rsid w:val="615D7134"/>
    <w:rsid w:val="618C17C7"/>
    <w:rsid w:val="61B37758"/>
    <w:rsid w:val="62181AC6"/>
    <w:rsid w:val="622B3EB6"/>
    <w:rsid w:val="625F01AE"/>
    <w:rsid w:val="62DC591F"/>
    <w:rsid w:val="63333F01"/>
    <w:rsid w:val="64CE2822"/>
    <w:rsid w:val="64F444EC"/>
    <w:rsid w:val="6530528B"/>
    <w:rsid w:val="655D3BA6"/>
    <w:rsid w:val="656D2173"/>
    <w:rsid w:val="65CB6D62"/>
    <w:rsid w:val="65DF0925"/>
    <w:rsid w:val="66296F9A"/>
    <w:rsid w:val="66507267"/>
    <w:rsid w:val="675B2367"/>
    <w:rsid w:val="67C71505"/>
    <w:rsid w:val="683046BF"/>
    <w:rsid w:val="68480F25"/>
    <w:rsid w:val="685C78CF"/>
    <w:rsid w:val="68664683"/>
    <w:rsid w:val="68AF296B"/>
    <w:rsid w:val="68B77D38"/>
    <w:rsid w:val="69286015"/>
    <w:rsid w:val="693275D5"/>
    <w:rsid w:val="69DB5209"/>
    <w:rsid w:val="6A026ACA"/>
    <w:rsid w:val="6A3F301E"/>
    <w:rsid w:val="6A55309E"/>
    <w:rsid w:val="6A6E4160"/>
    <w:rsid w:val="6A876FCF"/>
    <w:rsid w:val="6AB06526"/>
    <w:rsid w:val="6AD72A10"/>
    <w:rsid w:val="6B9609F4"/>
    <w:rsid w:val="6BA17F47"/>
    <w:rsid w:val="6C07661A"/>
    <w:rsid w:val="6C296590"/>
    <w:rsid w:val="6D84555D"/>
    <w:rsid w:val="6D8F6BAD"/>
    <w:rsid w:val="6DEF7365"/>
    <w:rsid w:val="6E644D0C"/>
    <w:rsid w:val="6F035521"/>
    <w:rsid w:val="6F410095"/>
    <w:rsid w:val="6F9B1553"/>
    <w:rsid w:val="6FB00F9F"/>
    <w:rsid w:val="6FBE6509"/>
    <w:rsid w:val="6FC22F83"/>
    <w:rsid w:val="6FC84312"/>
    <w:rsid w:val="700A492A"/>
    <w:rsid w:val="702C664F"/>
    <w:rsid w:val="71586291"/>
    <w:rsid w:val="71A5490B"/>
    <w:rsid w:val="71C34D91"/>
    <w:rsid w:val="71C50B09"/>
    <w:rsid w:val="71D52A88"/>
    <w:rsid w:val="724834E8"/>
    <w:rsid w:val="726A345E"/>
    <w:rsid w:val="734939BC"/>
    <w:rsid w:val="735A1556"/>
    <w:rsid w:val="738A7108"/>
    <w:rsid w:val="73944C37"/>
    <w:rsid w:val="73B531C3"/>
    <w:rsid w:val="73BB5FFC"/>
    <w:rsid w:val="73E3796C"/>
    <w:rsid w:val="742B7B02"/>
    <w:rsid w:val="74BF64FA"/>
    <w:rsid w:val="75071439"/>
    <w:rsid w:val="759E3B4B"/>
    <w:rsid w:val="75B82CAC"/>
    <w:rsid w:val="75F029C6"/>
    <w:rsid w:val="76472434"/>
    <w:rsid w:val="76A47AAB"/>
    <w:rsid w:val="76EB7264"/>
    <w:rsid w:val="77712497"/>
    <w:rsid w:val="77D8299D"/>
    <w:rsid w:val="787B4617"/>
    <w:rsid w:val="78E95E05"/>
    <w:rsid w:val="790E68AB"/>
    <w:rsid w:val="791218EC"/>
    <w:rsid w:val="7924080B"/>
    <w:rsid w:val="79444A09"/>
    <w:rsid w:val="7A3E58FC"/>
    <w:rsid w:val="7A643E1C"/>
    <w:rsid w:val="7A835A05"/>
    <w:rsid w:val="7ACF0C4A"/>
    <w:rsid w:val="7B5B428C"/>
    <w:rsid w:val="7B8070E8"/>
    <w:rsid w:val="7BCC7BC3"/>
    <w:rsid w:val="7BCE0F02"/>
    <w:rsid w:val="7CE05895"/>
    <w:rsid w:val="7D9817C8"/>
    <w:rsid w:val="7DD50326"/>
    <w:rsid w:val="7E014D1A"/>
    <w:rsid w:val="7E176B90"/>
    <w:rsid w:val="7E317C70"/>
    <w:rsid w:val="7E35156A"/>
    <w:rsid w:val="7E431733"/>
    <w:rsid w:val="7E4B4F9C"/>
    <w:rsid w:val="7E6A278D"/>
    <w:rsid w:val="7E70306B"/>
    <w:rsid w:val="7E7A6445"/>
    <w:rsid w:val="7F1F281A"/>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标准文件_二级条标题"/>
    <w:next w:val="12"/>
    <w:autoRedefine/>
    <w:qFormat/>
    <w:uiPriority w:val="0"/>
    <w:pPr>
      <w:widowControl w:val="0"/>
      <w:numPr>
        <w:ilvl w:val="3"/>
        <w:numId w:val="1"/>
      </w:numPr>
      <w:spacing w:before="120" w:beforeLines="50" w:after="120" w:afterLines="50"/>
      <w:jc w:val="both"/>
      <w:outlineLvl w:val="2"/>
    </w:pPr>
    <w:rPr>
      <w:rFonts w:ascii="黑体" w:hAnsi="Times New Roman" w:eastAsia="黑体" w:cs="Times New Roman"/>
      <w:sz w:val="21"/>
      <w:lang w:val="en-US" w:eastAsia="zh-CN" w:bidi="ar-SA"/>
    </w:rPr>
  </w:style>
  <w:style w:type="paragraph" w:customStyle="1" w:styleId="12">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正文 New New New New New New New New New New New New New New New New New New New New New New New New New"/>
    <w:qFormat/>
    <w:uiPriority w:val="0"/>
    <w:pPr>
      <w:widowControl w:val="0"/>
      <w:spacing w:line="346" w:lineRule="auto"/>
      <w:ind w:left="1" w:firstLine="419"/>
      <w:jc w:val="both"/>
      <w:textAlignment w:val="bottom"/>
    </w:pPr>
    <w:rPr>
      <w:rFonts w:ascii="Calibri" w:hAnsi="Calibri" w:eastAsia="仿宋_GB2312" w:cs="Calibri"/>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6339</Words>
  <Characters>6342</Characters>
  <Lines>0</Lines>
  <Paragraphs>0</Paragraphs>
  <TotalTime>181</TotalTime>
  <ScaleCrop>false</ScaleCrop>
  <LinksUpToDate>false</LinksUpToDate>
  <CharactersWithSpaces>6390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2025-03-03T00:31:00Z</dcterms:created>
  <dc:creator>WPS_1624935114</dc:creator>
  <cp:lastModifiedBy>JXM</cp:lastModifiedBy>
  <cp:lastPrinted>2025-07-21T08:49:00Z</cp:lastPrinted>
  <dcterms:modified xsi:type="dcterms:W3CDTF">2025-08-28T00:35:23Z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0418F80821BD43D6B8CD9769CFD94C50_13</vt:lpwstr>
  </property>
  <property fmtid="{D5CDD505-2E9C-101B-9397-08002B2CF9AE}" pid="4" name="KSOTemplateDocerSaveRecord">
    <vt:lpwstr>eyJoZGlkIjoiMzkwYzlkYzFlMjYzZmRkYWZkNDZmNGRlNzAxNTA4ZWYiLCJ1c2VySWQiOiIyNTQ1ODQxMjUifQ==</vt:lpwstr>
  </property>
</Properties>
</file>