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8" w:lineRule="exact"/>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t>附件</w:t>
      </w:r>
    </w:p>
    <w:p>
      <w:pPr>
        <w:spacing w:before="156" w:beforeLines="50" w:after="156" w:afterLines="50" w:line="588" w:lineRule="exact"/>
        <w:jc w:val="center"/>
        <w:rPr>
          <w:rFonts w:ascii="Times New Roman" w:hAnsi="Times New Roman" w:eastAsia="Arial Unicode MS" w:cs="Times New Roman"/>
          <w:color w:val="000000"/>
          <w:sz w:val="36"/>
          <w:szCs w:val="36"/>
        </w:rPr>
      </w:pPr>
      <w:r>
        <w:rPr>
          <w:rFonts w:hint="eastAsia" w:ascii="方正小标宋简体" w:hAnsi="方正小标宋简体" w:eastAsia="方正小标宋简体" w:cs="方正小标宋简体"/>
          <w:color w:val="000000"/>
          <w:sz w:val="36"/>
          <w:szCs w:val="36"/>
        </w:rPr>
        <w:t>2026年1月全国新增建档立卡新能源发电项目（不含分布式光伏）</w:t>
      </w:r>
    </w:p>
    <w:p>
      <w:pPr>
        <w:spacing w:before="156" w:beforeLines="50" w:after="156" w:afterLines="50" w:line="588"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一、风电（66个）</w:t>
      </w:r>
    </w:p>
    <w:tbl>
      <w:tblPr>
        <w:tblStyle w:val="9"/>
        <w:tblW w:w="13892" w:type="dxa"/>
        <w:jc w:val="center"/>
        <w:tblLayout w:type="fixed"/>
        <w:tblCellMar>
          <w:top w:w="0" w:type="dxa"/>
          <w:left w:w="0" w:type="dxa"/>
          <w:bottom w:w="0" w:type="dxa"/>
          <w:right w:w="0" w:type="dxa"/>
        </w:tblCellMar>
      </w:tblPr>
      <w:tblGrid>
        <w:gridCol w:w="709"/>
        <w:gridCol w:w="2405"/>
        <w:gridCol w:w="5620"/>
        <w:gridCol w:w="2323"/>
        <w:gridCol w:w="2835"/>
      </w:tblGrid>
      <w:tr>
        <w:tblPrEx>
          <w:tblCellMar>
            <w:top w:w="0" w:type="dxa"/>
            <w:left w:w="0" w:type="dxa"/>
            <w:bottom w:w="0" w:type="dxa"/>
            <w:right w:w="0" w:type="dxa"/>
          </w:tblCellMar>
        </w:tblPrEx>
        <w:trPr>
          <w:trHeight w:val="30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序号</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项目编码</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项目名称</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装机容量(MW)</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项目所在地</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PWC2312620423001M</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山东发展投资（景泰）C区20万千瓦风电项目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甘肃省白银市景泰县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PWC2308620423001M</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山东发展投资（景泰）F区20万千瓦风电项目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甘肃省白银市景泰县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PWC24116209220012</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瓜州县北大桥第七风电场C区200兆瓦项目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甘肃省酒泉市瓜州县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PWC23124510310016</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隆林德隆同登风电场</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广西壮族自治区百色市隆林各族自治县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PWC2312130534001V</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华润清河风电场150MW项目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150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河北省邢台市清河县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PWC2408130728001Z</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风光火储一体化、荒山治理综合能源示范项目（风电项目）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河北省张家口市怀安县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PWC0604130722004M</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张北满井风电场二期项目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49.5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河北省张家口市张北县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PWC08101307220032</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中节能张家口张北满井风电场四期项目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49.5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河北省张家口市张北县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PWC2301410221001M</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金朔华枫杞县100MW风电场</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河南省开封市杞县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PWD1812410922001K</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天润濮阳清丰润丰分散式风电场项目2</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18</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河南省濮阳市清丰县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PWD18124109220025</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天润濮阳清丰润丰分散式风电场项目3</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18</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河南省濮阳市清丰县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PWC2304411282001O</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华能灵宝市豫故100兆瓦风电项目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河南省三门峡市灵宝市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PWD1912230602001I</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萨北变分散式风电项目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22.4</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黑龙江省大庆市萨尔图区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PWC2311231124001X</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孙吴前进200MW风电项目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黑龙江省黑河市孙吴县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PWC2208230321001T</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鸡东县嘉嵘新能源有限公司200MW风力发电项目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黑龙江省鸡西市鸡东县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PWC22082312260010</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黑龙江省绥化市绥棱县阁山100MW风电项目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黑龙江省绥化市绥棱县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PWC2303431124002R</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道县洪塘营风电场三期项目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67.5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湖南省永州市道县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PWC2311220581001Z</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梅河口市30MW乡村振兴风力发电项目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30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吉林省通化市梅河口市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19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PWD1912211005001K</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鞍钢弓长岭尾矿库分散式风电项目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7.6</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辽宁省辽阳市弓长岭区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PWC2404640402001N</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国能宁湘直流配套原州50万千瓦风电基地项目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宁夏回族自治区固原市原州区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PWD2312640303001N</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三峡新能源太阳山40MW分散式风电项目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宁夏回族自治区吴忠市红寺堡区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PWD2312640302001Y</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孙家滩30MW分散式风电项目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30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宁夏回族自治区吴忠市利通区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PWD2310640324003J</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中元科创同心河西镇20MW分散式风电项目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宁夏回族自治区吴忠市同心县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PWC24036328030023</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青海省2023年1标段海西州50万千瓦风电项目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青海省海西蒙古族藏族自治州茫崖市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PWC2405371721001X</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华润新能源曹县481.25兆瓦风电项目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481.25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山东省菏泽市曹县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PWC2601371726001G</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鄄城什集风电场项目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143.75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山东省菏泽市鄄城县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PWC25123717260015</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鄄城红船风电场项目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156.25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山东省菏泽市鄄城县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PWC2406370829001L</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山东财金嘉祥县175MW风电项目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175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山东省济宁市嘉祥县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29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PWC2506371524001W</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聊城信发新能源东阿县陆上风电项目（升压站一期）</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218.75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山东省聊城市东阿县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PWC2406371526001V</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聊城信发新能源高唐县53.75万千瓦集中式陆上风电项目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537.5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山东省聊城市高唐县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PWC24063715250012</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中电冠县风电场项目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231.25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山东省聊城市冠县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PWC2406371322001H</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郯城县TC-1风电项目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190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山东省临沂市郯城县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PWS2306370612001F</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华能山东半岛北L场址海上风电项目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504</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山东省烟台市牟平区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PWC24101407030014</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中广核太谷100MW风电扩建项目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山西省晋中市太谷区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PWC24071411260010</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中广核石楼龙交四期风力发电项目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山西省吕梁市石楼县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PWC2406140923001J</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北京夏初科技集团代县100MW风电项目（二期）</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山西省忻州市代县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PWC18121409280037</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五寨县李家坪二期</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49.5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山西省忻州市五寨县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PWC2412513422001Z</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凉山木里沙湾一期风电项目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256.25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四川省凉山彝族自治州木里藏族自治县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39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PWC24096543210012</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东方电气布尔津100万千瓦风电项目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新疆维吾尔自治区阿勒泰地区布尔津县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PWC2502654321001B</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粤水电布尔津县风电项目（三期）</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80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新疆维吾尔自治区阿勒泰地区布尔津县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PWC2405654324001J</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克拉玛依市碳和水冷数据中心配套新能源项目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270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新疆维吾尔自治区阿勒泰地区哈巴河县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PWC25046543260017</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中广核吉木乃县红旗风电场</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30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新疆维吾尔自治区阿勒泰地区吉木乃县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PWC2409652824001K</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华电巴州混合储能及100万千瓦风电一体化项目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新疆维吾尔自治区巴音郭楞蒙古自治州若羌县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PWC2309652328003H</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昌吉州国投</w:t>
            </w:r>
            <w:r>
              <w:rPr>
                <w:rFonts w:hint="eastAsia" w:ascii="Times New Roman" w:hAnsi="Times New Roman" w:eastAsia="宋体" w:cs="Times New Roman"/>
                <w:sz w:val="22"/>
              </w:rPr>
              <w:t>“</w:t>
            </w:r>
            <w:r>
              <w:rPr>
                <w:rFonts w:ascii="Times New Roman" w:hAnsi="Times New Roman" w:eastAsia="宋体" w:cs="Times New Roman"/>
                <w:sz w:val="22"/>
              </w:rPr>
              <w:t>乌-昌-石</w:t>
            </w:r>
            <w:r>
              <w:rPr>
                <w:rFonts w:hint="eastAsia" w:ascii="Times New Roman" w:hAnsi="Times New Roman" w:eastAsia="宋体" w:cs="Times New Roman"/>
                <w:sz w:val="22"/>
              </w:rPr>
              <w:t>”</w:t>
            </w:r>
            <w:r>
              <w:rPr>
                <w:rFonts w:ascii="Times New Roman" w:hAnsi="Times New Roman" w:eastAsia="宋体" w:cs="Times New Roman"/>
                <w:sz w:val="22"/>
              </w:rPr>
              <w:t>搬迁企业低碳产业园区项目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新疆维吾尔自治区昌吉回族自治州木垒哈萨克自治县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PWC24066523280018</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信友木垒煤电灵活性改造配套风电项目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新疆维吾尔自治区昌吉回族自治州木垒哈萨克自治县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PWC2309652328002P</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金风科技国创中心昌吉州木垒县实验风电场</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687.6</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新疆维吾尔自治区昌吉回族自治州木垒哈萨克自治县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PWC2406652328003E</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中电神火木垒自备绿电替代风电项目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800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新疆维吾尔自治区昌吉回族自治州木垒哈萨克自治县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PWC24096523280017</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东方电气木垒100万千瓦科技创新实验风场项目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新疆维吾尔自治区昌吉回族自治州木垒哈萨克自治县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49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PWC25126523250016</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国投奇台县风光氢储一体化项目（风电项目）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850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PWC22076523250013</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奇台县储能及</w:t>
            </w:r>
            <w:bookmarkStart w:id="1" w:name="_GoBack"/>
            <w:bookmarkEnd w:id="1"/>
            <w:r>
              <w:rPr>
                <w:rFonts w:ascii="Times New Roman" w:hAnsi="Times New Roman" w:eastAsia="宋体" w:cs="Times New Roman"/>
                <w:sz w:val="22"/>
              </w:rPr>
              <w:t>风光同场新能源项目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PWC2309652325001L</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新疆天山电力股份有限公司煤电机组灵活性改造配套20万千瓦风电项目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PWC2307652325001E</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准东新特硅基绿色低碳硅基产业园区示范项目（风电项目）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205.94</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PWC2406652325001N</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恒联奇台煤电灵活性改造配套风电项目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PWC24046505210012</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大唐十三师红山农场20万千瓦风电配套储能项目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PWC2307650521004L</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重能新疆天山北麓新能源基地风电项目（第二批）</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2300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PWC2207650521004S</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立新能源三塘湖80万千瓦风电项目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800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PWC2407650521001B</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喀什华电</w:t>
            </w:r>
            <w:r>
              <w:rPr>
                <w:rFonts w:hint="eastAsia" w:ascii="Times New Roman" w:hAnsi="Times New Roman" w:eastAsia="宋体" w:cs="Times New Roman"/>
                <w:sz w:val="22"/>
              </w:rPr>
              <w:t>“</w:t>
            </w:r>
            <w:r>
              <w:rPr>
                <w:rFonts w:ascii="Times New Roman" w:hAnsi="Times New Roman" w:eastAsia="宋体" w:cs="Times New Roman"/>
                <w:sz w:val="22"/>
              </w:rPr>
              <w:t>两个联营</w:t>
            </w:r>
            <w:r>
              <w:rPr>
                <w:rFonts w:hint="eastAsia" w:ascii="Times New Roman" w:hAnsi="Times New Roman" w:eastAsia="宋体" w:cs="Times New Roman"/>
                <w:sz w:val="22"/>
              </w:rPr>
              <w:t>”</w:t>
            </w:r>
            <w:r>
              <w:rPr>
                <w:rFonts w:ascii="Times New Roman" w:hAnsi="Times New Roman" w:eastAsia="宋体" w:cs="Times New Roman"/>
                <w:sz w:val="22"/>
              </w:rPr>
              <w:t>配套新能源项目（风电项目）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640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PWD2601650521001Z</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吐哈油田三塘湖油气增产扩绿12.5兆瓦（分散式）风电项目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12.5</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59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PWC2307650521003E</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新疆华电天山北麓基地新能源风电项目（第二批并网）</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2050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PWC2309650522001Z</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伊吾风光多能互补科技有限公司哈密市10万千瓦风电项目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新疆维吾尔自治区哈密市伊吾县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PWC23096505220026</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御风新能源哈密市风电项目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272</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新疆维吾尔自治区哈密市伊吾县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PWC2207650502001J</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新疆华钛新材料年产3万吨高性能钛及钛合金材料源网荷储一体化项目（风电项目）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新疆维吾尔自治区哈密市伊州区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PWC2209654225001X</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国家电投塔城丁香变、铁列克提储能及配套风电项目（裕民区域）</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400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新疆维吾尔自治区塔城地区裕民县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PWC2406650422005A</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中泰新能源托克逊自备绿电替代风电项目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1150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新疆维吾尔自治区吐鲁番市托克逊县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PWC2312654021001F</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国锦科技伊宁县风电项目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50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新疆维吾尔自治区伊犁哈萨克自治州伊宁县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sz w:val="22"/>
              </w:rPr>
            </w:pPr>
            <w:r>
              <w:rPr>
                <w:rFonts w:ascii="Times New Roman" w:hAnsi="Times New Roman" w:eastAsia="宋体" w:cs="Times New Roman"/>
                <w:sz w:val="22"/>
              </w:rPr>
              <w:t>66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color w:val="000000"/>
                <w:kern w:val="0"/>
                <w:sz w:val="22"/>
                <w:lang w:bidi="ar"/>
              </w:rPr>
              <w:t>PWC2312659005001L</w:t>
            </w:r>
          </w:p>
        </w:tc>
        <w:tc>
          <w:tcPr>
            <w:tcW w:w="5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sz w:val="22"/>
              </w:rPr>
            </w:pPr>
            <w:r>
              <w:rPr>
                <w:rFonts w:ascii="Times New Roman" w:hAnsi="Times New Roman" w:eastAsia="宋体" w:cs="Times New Roman"/>
                <w:sz w:val="22"/>
              </w:rPr>
              <w:t>第十师铁铬液流电解液产业配套10万千瓦风储项目</w:t>
            </w: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100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sz w:val="22"/>
              </w:rPr>
            </w:pPr>
            <w:r>
              <w:rPr>
                <w:rFonts w:ascii="Times New Roman" w:hAnsi="Times New Roman" w:eastAsia="宋体" w:cs="Times New Roman"/>
                <w:sz w:val="22"/>
              </w:rPr>
              <w:t>新疆维吾尔自治区北屯市</w:t>
            </w:r>
          </w:p>
        </w:tc>
      </w:tr>
    </w:tbl>
    <w:p>
      <w:pPr>
        <w:spacing w:before="156" w:beforeLines="50" w:after="156" w:afterLines="50" w:line="588"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二、集中式光伏发电（79个）</w:t>
      </w:r>
    </w:p>
    <w:tbl>
      <w:tblPr>
        <w:tblStyle w:val="9"/>
        <w:tblW w:w="13892" w:type="dxa"/>
        <w:jc w:val="center"/>
        <w:tblLayout w:type="fixed"/>
        <w:tblCellMar>
          <w:top w:w="0" w:type="dxa"/>
          <w:left w:w="0" w:type="dxa"/>
          <w:bottom w:w="0" w:type="dxa"/>
          <w:right w:w="0" w:type="dxa"/>
        </w:tblCellMar>
      </w:tblPr>
      <w:tblGrid>
        <w:gridCol w:w="709"/>
        <w:gridCol w:w="2405"/>
        <w:gridCol w:w="5614"/>
        <w:gridCol w:w="2325"/>
        <w:gridCol w:w="2839"/>
      </w:tblGrid>
      <w:tr>
        <w:tblPrEx>
          <w:tblCellMar>
            <w:top w:w="0" w:type="dxa"/>
            <w:left w:w="0" w:type="dxa"/>
            <w:bottom w:w="0" w:type="dxa"/>
            <w:right w:w="0" w:type="dxa"/>
          </w:tblCellMar>
        </w:tblPrEx>
        <w:trPr>
          <w:trHeight w:val="30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序号</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项目编码</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项目名称</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装机容量(MW)</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项目所在地</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PPC23093401230019</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肥西县岗阳新能源有限公司花岗镇200兆瓦渔光互补光伏发电项目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安徽省合肥市肥西县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PPC2501350305001A</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华润北岸经济开发区忠门A区渔光互补光伏电站项目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福建省莆田市秀屿区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PPC2509350623001V</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福建华电漳州漳浦盐场一期渔光互补光伏发电项目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90.9</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福建省漳州市漳浦县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PPC2409620423001Y</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山东发展投资（景泰）B区三期10万千瓦光伏项目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甘肃省白银市景泰县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PPC2411620423003E</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山东发展投资（景泰）D区三期10万千瓦光伏项目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甘肃省白银市景泰县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PPC2411620423001G</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山东发展投资（景泰）D区一期15万千瓦光伏项目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甘肃省白银市景泰县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PPC2411620423002R</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山东发展投资（景泰）D区二期10万千瓦光伏项目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甘肃省白银市景泰县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PPC23046209020017</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酒泉百斯德新能源50MW光伏发电项目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甘肃省酒泉市肃州区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PPC2407620902001U</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中节能太阳能（甘肃）科技有限公司肃州区20兆瓦光伏发电项目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甘肃省酒泉市肃州区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PPC20056209810016</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玉门市顺兴农业综合开发有限公司8兆瓦光伏发电项目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甘肃省酒泉市玉门市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PPC24036201220020</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实正露泉光伏电站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甘肃省兰州市皋兰县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PPC23084510030026</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田阳区头塘镇那丹农光互补光伏发电项目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广西壮族自治区百色市田阳区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PPC2305451323001Q</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武宣县东乡（风沿）光伏项目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广西壮族自治区来宾市武宣县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PPC2302130634002U</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保定曲阳北台光伏发电项目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河北省保定市曲阳县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PPC2509130225001O</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阳光新能源唐山乐亭渔光互补一体化示范项目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149.8</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河北省唐山市乐亭县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PPC17064203220040</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香口乡仓房六郎两岔河等12个村联村6MWp地面光伏扶贫电站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湖北省十堰市郧西县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PPC17064203220017</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店子镇李家坡土门镇六官坪等12个村联村6MWp地面光伏扶贫电站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湖北省十堰市郧西县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PPC17064203220104</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郧西县羊尾镇莲花池村、槐树林特场仙姑洞村12个村联村6MWp地面光伏扶贫电站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湖北省十堰市郧西县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PPC1706420322008K</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景阳乡官亭、骡马店等12个村联村6MWp地面光伏扶贫电站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湖北省十堰市郧西县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bookmarkStart w:id="0" w:name="OLE_LINK1"/>
            <w:r>
              <w:rPr>
                <w:rFonts w:ascii="Times New Roman" w:hAnsi="Times New Roman" w:eastAsia="宋体" w:cs="Times New Roman"/>
                <w:color w:val="000000"/>
                <w:kern w:val="0"/>
                <w:sz w:val="22"/>
                <w:lang w:bidi="ar"/>
              </w:rPr>
              <w:t>PPC1706420322009Z</w:t>
            </w:r>
            <w:bookmarkEnd w:id="0"/>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景阳乡尚坪土门镇玉皇顶等5个村联村2MWp地面光伏扶贫电站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湖北省十堰市郧西县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PPC17064213810053</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广水市陈巷镇轭头湾村光伏扶贫电站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8.555</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湖北省随州市广水市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PPC2302431021005H</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桂阳县流峰镇回龙光伏发电项目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164.16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湖南省郴州市桂阳县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PPC2408430981001H</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益阳市沅江市向阳湖渔场渔光互补光伏发电项目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25.2</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湖南省益阳市沅江市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PPC2303430981001F</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沅江南大膳镇渔光互补光伏发电项目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21</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湖南省益阳市沅江市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PPC2304431128001R</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新田县新圩站林光互补光伏发电项目（一期）</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湖南省永州市新田县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PPC25093201160010</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六合龙池头桥渔光互补光伏项目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180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江苏省南京市六合区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PPC2407320312001F</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华润电力柳新镇渔光互补发电项目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25.2</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江苏省徐州市铜山区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PPC2511321012003N</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扬州市中武电智慧能源有限公司渔光互补集中式光伏发电项目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82.88</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江苏省扬州市江都区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PPC24081506250018</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鄂尔多斯市库布其新能源有限公司杭锦旗防沙治沙和风电光伏一体化工程</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内蒙古自治区鄂尔多斯市杭锦旗</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PPC2308150303001J</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乌海高新技术产业开发区国轩工业园区绿色供电300MW光伏发电项目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内蒙古自治区乌海市海南区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PPC2305632521001L</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伏山共和源网荷储项目（黄河70万千瓦光伏建设项目）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700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青海省海南藏族自治州共和县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PPC2403632322001H</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黄南州尖扎滩30万千瓦光伏项目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青海省黄南藏族自治州尖扎县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PPC2112371722001P</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三峡能源山东单县30兆瓦光伏发电项目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山东省菏泽市单县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PPC2505371524001A</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东阿县财润畜光互补光伏发电项目（一期末批13.6MW项目）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13.6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山东省聊城市东阿县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PPC2402370211001R</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金能棋子湾海上光伏发电项目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山东省青岛市黄岛区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PPC21073711220013</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华能库山一期100MW光伏发电项目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山东省日照市莒县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PPC2309370612001U</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中节能牟平一期光伏复合发电项目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山东省烟台市牟平区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PPC23093706120025</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山东华电牟平农光互补光伏发电项目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山东省烟台市牟平区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PPC24053706120015</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烟台铁发牟阳新能源有限公司牟平区一期光伏复合发电项目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山东省烟台市牟平区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PPC2405140522002I</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大唐山西阳城白蟒河100MW光伏项目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山西省晋城市阳城县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PPC24071406810017</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中电建怀仁光伏发电项目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75.52</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山西省朔州市怀仁市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PPC2302140928001W</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五寨县100MW光储发电项目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山西省忻州市五寨县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PPC2302140828001O</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夏县埝掌镇、南大里乡光伏发电项目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9.9</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山西省运城市夏县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PPC25055134230027</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凉山盐源润平二期光伏发电项目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四川省凉山彝族自治州盐源县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PPC2505513423004U</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凉山盐源大河光伏发电项目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四川省凉山彝族自治州盐源县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PPC2505513423003Y</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凉山盐源后龙山光伏发电项目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120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四川省凉山彝族自治州盐源县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PPC2402513423002O</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凉山盐源牦牛坪光伏发电项目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680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四川省凉山彝族自治州盐源县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PPC2505513423005S</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凉山盐源白乌二期光伏发电项目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180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四川省凉山彝族自治州盐源县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PPC2303120116002Z</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天津华电滨海汉沽48MW绿色生态复合光伏发电项目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48</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天津市滨海新区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PPC2505120116001J</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大港电厂循环水渠一期光伏发电项目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39.9</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天津市滨海新区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PPC2309652924001X</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中电建阿克苏地区沙雅县25万千瓦光伏产业园区低碳转型新能源项目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新疆维吾尔自治区阿克苏地区沙雅县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PPC2406652829001U</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国能巴州抽水蓄能配套博湖县光伏项目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201.6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新疆维吾尔自治区巴音郭楞蒙古自治州博湖县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PPC2307652823001Z</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深能尉犁县45万千瓦光火储一体化项目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新疆维吾尔自治区巴音郭楞蒙古自治州尉犁县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PPC2406652826001J</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国能巴州抽水蓄能项目配套焉耆县光伏项目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221</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新疆维吾尔自治区巴音郭楞蒙古自治州焉耆回族自治县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PPC2311652325001V</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古尔班通古特沙漠基地疆电外送第二通道新能源扩容项目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PPC23106523250017</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古尔班通古特沙漠基地疆电外送第二通道新能源扩容项目（皖能80万千瓦光伏项目）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PPC2512652325001A</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国投奇台县风光氢储一体化项目（光伏项目）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PPC2311652325002K</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古尔班通古特沙漠基地疆电外送第二通道新能源扩容项目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600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新疆维吾尔自治区昌吉回族自治州奇台县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PPC2307650521003Q</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新疆华电天山北麓基地新能源光伏项目（第二批）</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PPC2307650521004K</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重能新疆天山北麓新能源基地光伏项目（第二批）</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700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新疆维吾尔自治区哈密市巴里坤哈萨克自治县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PPC2406650502001U</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国家电投哈密十三间房风光储一体化项目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新疆维吾尔自治区哈密市伊州区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PPC2510653225001G</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中广核和田地区策勒县光伏治沙项目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280.5</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新疆维吾尔自治区和田地区策勒县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PPC2405650203001V</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丝路新云智算中心配套新能源项目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新疆维吾尔自治区克拉玛依市克拉玛依区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PPC2406650422001A</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京能吐鲁番市托克逊县产业园区低碳转型光伏项目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新疆维吾尔自治区吐鲁番市托克逊县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PPC2403654023001M</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华能30万千瓦发供用高比例新能源示范光伏项目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新疆维吾尔自治区伊犁哈萨克自治州霍城县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PPC2205659004001J</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五家渠市源网荷储一体化项目（光伏项目）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880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新疆维吾尔自治区五家渠市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PPC2212532328001T</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乌东德移民安置点光伏电站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云南省楚雄彝族自治州元谋县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PPC23105325270023</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庄科光伏发电项目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55</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云南省红河哈尼族彝族自治州泸西县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PPC2310532527001J</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小挨来光伏发电项目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100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云南省红河哈尼族彝族自治州泸西县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70</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PPC25115325270011</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阿鲁山光伏发电项目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25</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云南省红河哈尼族彝族自治州泸西县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PPC22065301250067</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竹山林光互补光伏电站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云南省昆明市宜良县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PPC2512530428001T</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朱家寨北光伏电站</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42</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云南省玉溪市元江哈尼族彝族傣族自治县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PPC2412330114001Q</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凌能新能源开发（杭州）有限公司550MW渔光互补光伏发电项目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550</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浙江省杭州市钱塘区</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PPC23083307820011</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中广核太阳能（义乌）有限公司8.77MW农光互补发电（义乌上溪）项目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8.77</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浙江省金华市义乌市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PPC23073311260019</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庆元县两山集团安南55兆瓦光伏发电项目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55</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浙江省丽水市庆元县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PPC2309331123001J</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国能浙江遂昌一期95MW茶光互补光伏发电项目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95</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浙江省丽水市遂昌县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77</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PPC2506330382001H</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乐清瑞承新能源有限公司大荆镇大园荆西5.88MW农光互补项目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5.88</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浙江省温州市乐清市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78</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PPC2406330382003E</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乐清瑞承新能源有限公司大荆镇大园5.76MW农光互补壹号项目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5.76</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浙江省温州市乐清市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79</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PPC2406330382004B</w:t>
            </w:r>
          </w:p>
        </w:tc>
        <w:tc>
          <w:tcPr>
            <w:tcW w:w="56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乐清瑞承新能源有限公司大荆镇大园5.48MW农光互补贰号项目</w:t>
            </w:r>
          </w:p>
        </w:tc>
        <w:tc>
          <w:tcPr>
            <w:tcW w:w="2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5.48</w:t>
            </w:r>
          </w:p>
        </w:tc>
        <w:tc>
          <w:tcPr>
            <w:tcW w:w="28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浙江省温州市乐清市</w:t>
            </w:r>
          </w:p>
        </w:tc>
      </w:tr>
    </w:tbl>
    <w:p>
      <w:pPr>
        <w:spacing w:before="156" w:beforeLines="50" w:after="156" w:afterLines="50" w:line="588"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三、生物质发电（6个）</w:t>
      </w:r>
    </w:p>
    <w:tbl>
      <w:tblPr>
        <w:tblStyle w:val="9"/>
        <w:tblW w:w="13892" w:type="dxa"/>
        <w:jc w:val="center"/>
        <w:tblLayout w:type="fixed"/>
        <w:tblCellMar>
          <w:top w:w="0" w:type="dxa"/>
          <w:left w:w="0" w:type="dxa"/>
          <w:bottom w:w="0" w:type="dxa"/>
          <w:right w:w="0" w:type="dxa"/>
        </w:tblCellMar>
      </w:tblPr>
      <w:tblGrid>
        <w:gridCol w:w="709"/>
        <w:gridCol w:w="2405"/>
        <w:gridCol w:w="5812"/>
        <w:gridCol w:w="2131"/>
        <w:gridCol w:w="2835"/>
      </w:tblGrid>
      <w:tr>
        <w:tblPrEx>
          <w:tblCellMar>
            <w:top w:w="0" w:type="dxa"/>
            <w:left w:w="0" w:type="dxa"/>
            <w:bottom w:w="0" w:type="dxa"/>
            <w:right w:w="0" w:type="dxa"/>
          </w:tblCellMar>
        </w:tblPrEx>
        <w:trPr>
          <w:trHeight w:val="30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序号</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项目编码</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项目名称</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装机容量(MW)</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line="588"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项目所在地</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PBB0807451022001P</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广西田东南华糖业有限责任公司二糖厂技改工程项目</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12</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广西壮族自治区百色市田东县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PBG2210411323001P</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西峡县生活垃圾处理场沼气发电项目</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2</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河南省南阳市西峡县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PBW2512320583001P</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昆山再生资源综合利用项目</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40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江苏省苏州市昆山市</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PBG2401141021001H</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曲沃县生活垃圾填埋场沼气污染治理及综合利用项目</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山西省临汾市曲沃县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PBG2312141022001D</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翼城县生活垃圾填埋场沼气污染治理及综合利用项目</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1</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山西省临汾市翼城县</w:t>
            </w:r>
          </w:p>
        </w:tc>
      </w:tr>
      <w:tr>
        <w:tblPrEx>
          <w:tblCellMar>
            <w:top w:w="0" w:type="dxa"/>
            <w:left w:w="0" w:type="dxa"/>
            <w:bottom w:w="0" w:type="dxa"/>
            <w:right w:w="0" w:type="dxa"/>
          </w:tblCellMar>
        </w:tblPrEx>
        <w:trPr>
          <w:trHeight w:val="30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6</w:t>
            </w:r>
          </w:p>
        </w:tc>
        <w:tc>
          <w:tcPr>
            <w:tcW w:w="24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PBW2206510503001L</w:t>
            </w:r>
          </w:p>
        </w:tc>
        <w:tc>
          <w:tcPr>
            <w:tcW w:w="5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泸州市垃圾焚烧发电厂扩能工程项目</w:t>
            </w:r>
          </w:p>
        </w:tc>
        <w:tc>
          <w:tcPr>
            <w:tcW w:w="21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eastAsia="宋体" w:cs="Times New Roman"/>
                <w:color w:val="000000"/>
                <w:sz w:val="22"/>
              </w:rPr>
            </w:pPr>
            <w:r>
              <w:rPr>
                <w:rFonts w:ascii="Times New Roman" w:hAnsi="Times New Roman" w:eastAsia="宋体" w:cs="Times New Roman"/>
                <w:color w:val="000000"/>
                <w:sz w:val="22"/>
              </w:rPr>
              <w:t>36</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四川省泸州市纳溪区</w:t>
            </w:r>
          </w:p>
        </w:tc>
      </w:tr>
    </w:tbl>
    <w:p>
      <w:pPr>
        <w:widowControl/>
        <w:jc w:val="left"/>
        <w:rPr>
          <w:rFonts w:ascii="Times New Roman" w:hAnsi="Times New Roman" w:eastAsia="黑体" w:cs="Times New Roman"/>
        </w:rPr>
      </w:pPr>
      <w:r>
        <w:rPr>
          <w:rFonts w:ascii="Times New Roman" w:hAnsi="Times New Roman" w:eastAsia="黑体" w:cs="Times New Roman"/>
        </w:rPr>
        <w:br w:type="page"/>
      </w:r>
    </w:p>
    <w:p>
      <w:pPr>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项目编码内涵</w:t>
      </w:r>
    </w:p>
    <w:p>
      <w:pPr>
        <w:widowControl/>
        <w:spacing w:line="588" w:lineRule="exact"/>
        <w:ind w:firstLine="600" w:firstLineChars="200"/>
        <w:rPr>
          <w:rFonts w:ascii="Times New Roman" w:hAnsi="Times New Roman" w:eastAsia="方正仿宋_GBK" w:cs="Times New Roman"/>
          <w:color w:val="000000"/>
          <w:sz w:val="30"/>
          <w:szCs w:val="30"/>
        </w:rPr>
      </w:pPr>
      <w:r>
        <w:rPr>
          <w:rFonts w:ascii="Times New Roman" w:hAnsi="Times New Roman" w:eastAsia="方正仿宋_GBK" w:cs="Times New Roman"/>
          <w:color w:val="000000"/>
          <w:sz w:val="30"/>
          <w:szCs w:val="30"/>
        </w:rPr>
        <w:t>项目编码由17位字符组成，分别包括1位项目类型码、1位能源类型码、1位技术类型码、4位时间码、6位地址码、3位顺序码和1位校验码七部分。</w:t>
      </w:r>
      <w:r>
        <w:drawing>
          <wp:anchor distT="0" distB="0" distL="114300" distR="114300" simplePos="0" relativeHeight="251659264" behindDoc="0" locked="0" layoutInCell="1" allowOverlap="1">
            <wp:simplePos x="0" y="0"/>
            <wp:positionH relativeFrom="column">
              <wp:posOffset>1095375</wp:posOffset>
            </wp:positionH>
            <wp:positionV relativeFrom="paragraph">
              <wp:posOffset>887095</wp:posOffset>
            </wp:positionV>
            <wp:extent cx="6412865" cy="3990975"/>
            <wp:effectExtent l="0" t="0" r="698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412865" cy="3990975"/>
                    </a:xfrm>
                    <a:prstGeom prst="rect">
                      <a:avLst/>
                    </a:prstGeom>
                    <a:noFill/>
                    <a:ln>
                      <a:noFill/>
                    </a:ln>
                  </pic:spPr>
                </pic:pic>
              </a:graphicData>
            </a:graphic>
          </wp:anchor>
        </w:drawing>
      </w:r>
    </w:p>
    <w:sectPr>
      <w:footerReference r:id="rId3" w:type="default"/>
      <w:pgSz w:w="16838" w:h="11906" w:orient="landscape"/>
      <w:pgMar w:top="1800" w:right="1440" w:bottom="1800"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FE15CC-DE51-43A4-8EF2-F946C78373E1}"/>
  </w:font>
  <w:font w:name="Arial">
    <w:panose1 w:val="020B0604020202020204"/>
    <w:charset w:val="01"/>
    <w:family w:val="swiss"/>
    <w:pitch w:val="default"/>
    <w:sig w:usb0="E0002EFF" w:usb1="C000785B" w:usb2="00000009" w:usb3="00000000" w:csb0="400001FF" w:csb1="FFFF0000"/>
    <w:embedRegular r:id="rId2" w:fontKey="{123980B3-6D83-419A-8041-41A7D6C615C8}"/>
  </w:font>
  <w:font w:name="黑体">
    <w:panose1 w:val="02010609060101010101"/>
    <w:charset w:val="86"/>
    <w:family w:val="auto"/>
    <w:pitch w:val="default"/>
    <w:sig w:usb0="800002BF" w:usb1="38CF7CFA" w:usb2="00000016" w:usb3="00000000" w:csb0="00040001" w:csb1="00000000"/>
    <w:embedRegular r:id="rId3" w:fontKey="{C16CF7CE-DDB3-4DC5-ACDE-E6A49BB67FC5}"/>
  </w:font>
  <w:font w:name="Courier New">
    <w:panose1 w:val="02070309020205020404"/>
    <w:charset w:val="01"/>
    <w:family w:val="modern"/>
    <w:pitch w:val="default"/>
    <w:sig w:usb0="E0002EFF" w:usb1="C0007843" w:usb2="00000009" w:usb3="00000000" w:csb0="400001FF" w:csb1="FFFF0000"/>
    <w:embedRegular r:id="rId4" w:fontKey="{D1F79AA7-CAA6-4840-B5C0-6C0475641E6A}"/>
  </w:font>
  <w:font w:name="Symbol">
    <w:panose1 w:val="05050102010706020507"/>
    <w:charset w:val="02"/>
    <w:family w:val="roman"/>
    <w:pitch w:val="default"/>
    <w:sig w:usb0="00000000" w:usb1="00000000" w:usb2="00000000" w:usb3="00000000" w:csb0="80000000" w:csb1="00000000"/>
    <w:embedRegular r:id="rId5" w:fontKey="{AE330730-C57C-4EEC-A724-12119E4C90E1}"/>
  </w:font>
  <w:font w:name="Calibri">
    <w:panose1 w:val="020F0502020204030204"/>
    <w:charset w:val="00"/>
    <w:family w:val="swiss"/>
    <w:pitch w:val="default"/>
    <w:sig w:usb0="E4002EFF" w:usb1="C200247B" w:usb2="00000009" w:usb3="00000000" w:csb0="200001FF" w:csb1="00000000"/>
    <w:embedRegular r:id="rId6" w:fontKey="{213311C4-6AB1-4925-9502-3AE9BBD35CD4}"/>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embedRegular r:id="rId7" w:fontKey="{6D54D1DB-9DCB-48CD-A4CE-CFFBF7547F6D}"/>
  </w:font>
  <w:font w:name="方正小标宋简体">
    <w:panose1 w:val="02000000000000000000"/>
    <w:charset w:val="86"/>
    <w:family w:val="auto"/>
    <w:pitch w:val="default"/>
    <w:sig w:usb0="A00002BF" w:usb1="184F6CFA" w:usb2="00000012" w:usb3="00000000" w:csb0="00040001" w:csb1="00000000"/>
    <w:embedRegular r:id="rId8" w:fontKey="{70812A82-5C0F-491C-8E45-E49E0B71031C}"/>
  </w:font>
  <w:font w:name="方正小标宋_GBK">
    <w:panose1 w:val="02000000000000000000"/>
    <w:charset w:val="86"/>
    <w:family w:val="script"/>
    <w:pitch w:val="default"/>
    <w:sig w:usb0="A00002BF" w:usb1="38CF7CFA" w:usb2="00082016" w:usb3="00000000" w:csb0="00040001" w:csb1="00000000"/>
    <w:embedRegular r:id="rId9" w:fontKey="{62BBB09A-0997-470A-9FB4-6735782EF75C}"/>
  </w:font>
  <w:font w:name="方正仿宋_GBK">
    <w:panose1 w:val="02000000000000000000"/>
    <w:charset w:val="86"/>
    <w:family w:val="script"/>
    <w:pitch w:val="default"/>
    <w:sig w:usb0="A00002BF" w:usb1="38CF7CFA" w:usb2="00082016" w:usb3="00000000" w:csb0="00040001" w:csb1="00000000"/>
    <w:embedRegular r:id="rId10" w:fontKey="{7742EB9F-F4E1-4A36-8154-F4C8E3A7C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273834852"/>
    </w:sdtPr>
    <w:sdtEndPr>
      <w:rPr>
        <w:rFonts w:ascii="Times New Roman" w:hAnsi="Times New Roman" w:cs="Times New Roman"/>
        <w:sz w:val="21"/>
        <w:szCs w:val="21"/>
      </w:rPr>
    </w:sdtEndPr>
    <w:sdtContent>
      <w:p>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oNotDisplayPageBoundaries w:val="1"/>
  <w:embedTrueType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F0"/>
    <w:rsid w:val="00025B6B"/>
    <w:rsid w:val="00025CD8"/>
    <w:rsid w:val="0005256A"/>
    <w:rsid w:val="000561C9"/>
    <w:rsid w:val="00071852"/>
    <w:rsid w:val="00081AB6"/>
    <w:rsid w:val="000B379B"/>
    <w:rsid w:val="000D55D7"/>
    <w:rsid w:val="000E518B"/>
    <w:rsid w:val="000F05D6"/>
    <w:rsid w:val="00110D27"/>
    <w:rsid w:val="00144474"/>
    <w:rsid w:val="00146F6C"/>
    <w:rsid w:val="001603BF"/>
    <w:rsid w:val="001671DC"/>
    <w:rsid w:val="00172A27"/>
    <w:rsid w:val="00183F82"/>
    <w:rsid w:val="001842EE"/>
    <w:rsid w:val="00192B6F"/>
    <w:rsid w:val="001B1D98"/>
    <w:rsid w:val="001B27D8"/>
    <w:rsid w:val="001B5E88"/>
    <w:rsid w:val="001D0A15"/>
    <w:rsid w:val="001D553C"/>
    <w:rsid w:val="00243FC1"/>
    <w:rsid w:val="00247BE0"/>
    <w:rsid w:val="00250B5F"/>
    <w:rsid w:val="00296C05"/>
    <w:rsid w:val="00297F10"/>
    <w:rsid w:val="002A6A65"/>
    <w:rsid w:val="002D6535"/>
    <w:rsid w:val="00302670"/>
    <w:rsid w:val="00304B3C"/>
    <w:rsid w:val="00355346"/>
    <w:rsid w:val="00374DDE"/>
    <w:rsid w:val="003C3767"/>
    <w:rsid w:val="003C7362"/>
    <w:rsid w:val="003F0E03"/>
    <w:rsid w:val="00400A82"/>
    <w:rsid w:val="00412827"/>
    <w:rsid w:val="004169AF"/>
    <w:rsid w:val="00454B42"/>
    <w:rsid w:val="00457844"/>
    <w:rsid w:val="00465A13"/>
    <w:rsid w:val="004A3A59"/>
    <w:rsid w:val="004A58A1"/>
    <w:rsid w:val="004B3D0A"/>
    <w:rsid w:val="004B4B4F"/>
    <w:rsid w:val="004E554A"/>
    <w:rsid w:val="004E7CC9"/>
    <w:rsid w:val="005113B1"/>
    <w:rsid w:val="00540C0A"/>
    <w:rsid w:val="00543018"/>
    <w:rsid w:val="00543509"/>
    <w:rsid w:val="00543F1E"/>
    <w:rsid w:val="0055225D"/>
    <w:rsid w:val="00553B32"/>
    <w:rsid w:val="00557069"/>
    <w:rsid w:val="0058144B"/>
    <w:rsid w:val="00587F86"/>
    <w:rsid w:val="005C3C2A"/>
    <w:rsid w:val="005D03D5"/>
    <w:rsid w:val="00606FB8"/>
    <w:rsid w:val="00637D55"/>
    <w:rsid w:val="00653177"/>
    <w:rsid w:val="00653709"/>
    <w:rsid w:val="007176DD"/>
    <w:rsid w:val="00721CAC"/>
    <w:rsid w:val="00756AFD"/>
    <w:rsid w:val="00777F71"/>
    <w:rsid w:val="007A7134"/>
    <w:rsid w:val="007C36D5"/>
    <w:rsid w:val="007C7D64"/>
    <w:rsid w:val="007D4413"/>
    <w:rsid w:val="007F5D19"/>
    <w:rsid w:val="00800EDB"/>
    <w:rsid w:val="00814D8A"/>
    <w:rsid w:val="00850547"/>
    <w:rsid w:val="008545D1"/>
    <w:rsid w:val="00864484"/>
    <w:rsid w:val="0087396E"/>
    <w:rsid w:val="008C3B24"/>
    <w:rsid w:val="008C6C96"/>
    <w:rsid w:val="008F2353"/>
    <w:rsid w:val="008F7835"/>
    <w:rsid w:val="00901E13"/>
    <w:rsid w:val="00902FB8"/>
    <w:rsid w:val="00925A81"/>
    <w:rsid w:val="00947593"/>
    <w:rsid w:val="00956900"/>
    <w:rsid w:val="00972BF4"/>
    <w:rsid w:val="009828EC"/>
    <w:rsid w:val="00992ED9"/>
    <w:rsid w:val="009A4297"/>
    <w:rsid w:val="009B6F06"/>
    <w:rsid w:val="009C4DC7"/>
    <w:rsid w:val="009C6842"/>
    <w:rsid w:val="009E2007"/>
    <w:rsid w:val="00A20A02"/>
    <w:rsid w:val="00A4797F"/>
    <w:rsid w:val="00A506B6"/>
    <w:rsid w:val="00A87554"/>
    <w:rsid w:val="00AB364C"/>
    <w:rsid w:val="00AB7561"/>
    <w:rsid w:val="00AC154A"/>
    <w:rsid w:val="00AC490A"/>
    <w:rsid w:val="00AF060A"/>
    <w:rsid w:val="00B8003F"/>
    <w:rsid w:val="00B916FF"/>
    <w:rsid w:val="00BC5FB2"/>
    <w:rsid w:val="00BF1E4A"/>
    <w:rsid w:val="00BF391B"/>
    <w:rsid w:val="00BF4868"/>
    <w:rsid w:val="00C26829"/>
    <w:rsid w:val="00C52E6F"/>
    <w:rsid w:val="00C558C8"/>
    <w:rsid w:val="00C615B8"/>
    <w:rsid w:val="00C70629"/>
    <w:rsid w:val="00C9529E"/>
    <w:rsid w:val="00CD1E03"/>
    <w:rsid w:val="00CE67C8"/>
    <w:rsid w:val="00CF6365"/>
    <w:rsid w:val="00D123DE"/>
    <w:rsid w:val="00D127FC"/>
    <w:rsid w:val="00D134FD"/>
    <w:rsid w:val="00D16EEF"/>
    <w:rsid w:val="00D42D0C"/>
    <w:rsid w:val="00D46DB0"/>
    <w:rsid w:val="00D51D28"/>
    <w:rsid w:val="00D676F7"/>
    <w:rsid w:val="00D70DD0"/>
    <w:rsid w:val="00D76E1D"/>
    <w:rsid w:val="00D853FC"/>
    <w:rsid w:val="00DA0124"/>
    <w:rsid w:val="00DC7C45"/>
    <w:rsid w:val="00DD01DB"/>
    <w:rsid w:val="00DD1C6F"/>
    <w:rsid w:val="00DD7FBD"/>
    <w:rsid w:val="00DE478E"/>
    <w:rsid w:val="00DE7F96"/>
    <w:rsid w:val="00DF00B9"/>
    <w:rsid w:val="00E006CF"/>
    <w:rsid w:val="00E008AA"/>
    <w:rsid w:val="00E03C56"/>
    <w:rsid w:val="00E066D4"/>
    <w:rsid w:val="00E12D11"/>
    <w:rsid w:val="00E25EE7"/>
    <w:rsid w:val="00E2667C"/>
    <w:rsid w:val="00E34685"/>
    <w:rsid w:val="00E432F3"/>
    <w:rsid w:val="00E80140"/>
    <w:rsid w:val="00E807E2"/>
    <w:rsid w:val="00E821DE"/>
    <w:rsid w:val="00E92B39"/>
    <w:rsid w:val="00E96571"/>
    <w:rsid w:val="00EF101D"/>
    <w:rsid w:val="00EF1378"/>
    <w:rsid w:val="00F07D5C"/>
    <w:rsid w:val="00F349D9"/>
    <w:rsid w:val="00F4660A"/>
    <w:rsid w:val="00F70136"/>
    <w:rsid w:val="00F824DF"/>
    <w:rsid w:val="00FC78F4"/>
    <w:rsid w:val="00FD4D59"/>
    <w:rsid w:val="00FF173B"/>
    <w:rsid w:val="032E1380"/>
    <w:rsid w:val="03561D9B"/>
    <w:rsid w:val="0847628A"/>
    <w:rsid w:val="08B653FA"/>
    <w:rsid w:val="181E739D"/>
    <w:rsid w:val="1DF27D1B"/>
    <w:rsid w:val="1F0200B1"/>
    <w:rsid w:val="25177C94"/>
    <w:rsid w:val="2B201DA6"/>
    <w:rsid w:val="453E421A"/>
    <w:rsid w:val="48182C28"/>
    <w:rsid w:val="52805A63"/>
    <w:rsid w:val="54B93745"/>
    <w:rsid w:val="62D86B52"/>
    <w:rsid w:val="66821492"/>
    <w:rsid w:val="68754592"/>
    <w:rsid w:val="6CEC1556"/>
    <w:rsid w:val="70011925"/>
    <w:rsid w:val="708402BB"/>
    <w:rsid w:val="772E403C"/>
    <w:rsid w:val="7B1A1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15"/>
    <w:qFormat/>
    <w:uiPriority w:val="9"/>
    <w:pPr>
      <w:keepNext/>
      <w:keepLines/>
      <w:spacing w:before="340" w:after="330" w:line="578" w:lineRule="auto"/>
      <w:outlineLvl w:val="0"/>
    </w:pPr>
    <w:rPr>
      <w:rFonts w:ascii="Times New Roman" w:hAnsi="Times New Roman" w:eastAsia="宋体" w:cs="Times New Roman"/>
      <w:b/>
      <w:bCs/>
      <w:kern w:val="44"/>
      <w:sz w:val="44"/>
      <w:szCs w:val="44"/>
      <w:lang w:val="en-US" w:eastAsia="zh-CN" w:bidi="ar-SA"/>
    </w:rPr>
  </w:style>
  <w:style w:type="paragraph" w:styleId="3">
    <w:name w:val="heading 3"/>
    <w:basedOn w:val="1"/>
    <w:next w:val="1"/>
    <w:link w:val="16"/>
    <w:unhideWhenUsed/>
    <w:qFormat/>
    <w:uiPriority w:val="0"/>
    <w:pPr>
      <w:keepNext/>
      <w:keepLines/>
      <w:spacing w:before="260" w:after="260" w:line="413" w:lineRule="auto"/>
      <w:outlineLvl w:val="2"/>
    </w:pPr>
    <w:rPr>
      <w:b/>
      <w:sz w:val="32"/>
      <w:szCs w:val="24"/>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20"/>
    <w:semiHidden/>
    <w:unhideWhenUsed/>
    <w:qFormat/>
    <w:uiPriority w:val="0"/>
    <w:pPr>
      <w:snapToGrid w:val="0"/>
      <w:jc w:val="left"/>
    </w:pPr>
    <w:rPr>
      <w:sz w:val="18"/>
      <w:szCs w:val="18"/>
    </w:rPr>
  </w:style>
  <w:style w:type="paragraph" w:styleId="8">
    <w:name w:val="Body Text Indent 3"/>
    <w:basedOn w:val="1"/>
    <w:link w:val="21"/>
    <w:qFormat/>
    <w:uiPriority w:val="99"/>
    <w:pPr>
      <w:snapToGrid w:val="0"/>
      <w:spacing w:line="360" w:lineRule="auto"/>
      <w:ind w:right="4345" w:rightChars="2069" w:firstLine="640" w:firstLineChars="200"/>
    </w:pPr>
    <w:rPr>
      <w:rFonts w:ascii="仿宋_GB2312" w:hAnsi="Times New Roman" w:eastAsia="仿宋_GB2312" w:cs="Times New Roman"/>
      <w:kern w:val="0"/>
      <w:sz w:val="32"/>
      <w:szCs w:val="32"/>
    </w:rPr>
  </w:style>
  <w:style w:type="table" w:styleId="10">
    <w:name w:val="Table Grid"/>
    <w:basedOn w:val="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FollowedHyperlink"/>
    <w:basedOn w:val="11"/>
    <w:semiHidden/>
    <w:unhideWhenUsed/>
    <w:qFormat/>
    <w:uiPriority w:val="99"/>
    <w:rPr>
      <w:color w:val="800080"/>
      <w:u w:val="single"/>
    </w:rPr>
  </w:style>
  <w:style w:type="character" w:styleId="13">
    <w:name w:val="Hyperlink"/>
    <w:basedOn w:val="11"/>
    <w:semiHidden/>
    <w:unhideWhenUsed/>
    <w:qFormat/>
    <w:uiPriority w:val="99"/>
    <w:rPr>
      <w:color w:val="0000FF"/>
      <w:u w:val="single"/>
    </w:rPr>
  </w:style>
  <w:style w:type="character" w:styleId="14">
    <w:name w:val="footnote reference"/>
    <w:basedOn w:val="11"/>
    <w:semiHidden/>
    <w:unhideWhenUsed/>
    <w:qFormat/>
    <w:uiPriority w:val="0"/>
    <w:rPr>
      <w:vertAlign w:val="superscript"/>
    </w:rPr>
  </w:style>
  <w:style w:type="character" w:customStyle="1" w:styleId="15">
    <w:name w:val="标题 1 字符"/>
    <w:basedOn w:val="11"/>
    <w:link w:val="2"/>
    <w:qFormat/>
    <w:uiPriority w:val="9"/>
    <w:rPr>
      <w:rFonts w:ascii="Times New Roman" w:hAnsi="Times New Roman" w:eastAsia="宋体" w:cs="Times New Roman"/>
      <w:b/>
      <w:bCs/>
      <w:kern w:val="44"/>
      <w:sz w:val="44"/>
      <w:szCs w:val="44"/>
    </w:rPr>
  </w:style>
  <w:style w:type="character" w:customStyle="1" w:styleId="16">
    <w:name w:val="标题 3 字符"/>
    <w:basedOn w:val="11"/>
    <w:link w:val="3"/>
    <w:qFormat/>
    <w:uiPriority w:val="0"/>
    <w:rPr>
      <w:b/>
      <w:sz w:val="32"/>
      <w:szCs w:val="24"/>
    </w:rPr>
  </w:style>
  <w:style w:type="character" w:customStyle="1" w:styleId="17">
    <w:name w:val="批注框文本 字符"/>
    <w:basedOn w:val="11"/>
    <w:link w:val="4"/>
    <w:semiHidden/>
    <w:qFormat/>
    <w:uiPriority w:val="99"/>
    <w:rPr>
      <w:sz w:val="18"/>
      <w:szCs w:val="18"/>
    </w:rPr>
  </w:style>
  <w:style w:type="character" w:customStyle="1" w:styleId="18">
    <w:name w:val="页脚 字符"/>
    <w:basedOn w:val="11"/>
    <w:link w:val="5"/>
    <w:qFormat/>
    <w:uiPriority w:val="99"/>
    <w:rPr>
      <w:sz w:val="18"/>
      <w:szCs w:val="18"/>
    </w:rPr>
  </w:style>
  <w:style w:type="character" w:customStyle="1" w:styleId="19">
    <w:name w:val="页眉 字符"/>
    <w:basedOn w:val="11"/>
    <w:link w:val="6"/>
    <w:qFormat/>
    <w:uiPriority w:val="99"/>
    <w:rPr>
      <w:sz w:val="18"/>
      <w:szCs w:val="18"/>
    </w:rPr>
  </w:style>
  <w:style w:type="character" w:customStyle="1" w:styleId="20">
    <w:name w:val="脚注文本 字符"/>
    <w:basedOn w:val="11"/>
    <w:link w:val="7"/>
    <w:semiHidden/>
    <w:qFormat/>
    <w:uiPriority w:val="0"/>
    <w:rPr>
      <w:sz w:val="18"/>
      <w:szCs w:val="18"/>
    </w:rPr>
  </w:style>
  <w:style w:type="character" w:customStyle="1" w:styleId="21">
    <w:name w:val="正文文本缩进 3 字符"/>
    <w:basedOn w:val="11"/>
    <w:link w:val="8"/>
    <w:qFormat/>
    <w:uiPriority w:val="99"/>
    <w:rPr>
      <w:rFonts w:ascii="仿宋_GB2312" w:hAnsi="Times New Roman" w:eastAsia="仿宋_GB2312" w:cs="Times New Roman"/>
      <w:kern w:val="0"/>
      <w:sz w:val="32"/>
      <w:szCs w:val="32"/>
    </w:rPr>
  </w:style>
  <w:style w:type="paragraph" w:customStyle="1" w:styleId="22">
    <w:name w:val="font5"/>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
    <w:name w:val="font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4">
    <w:name w:val="font7"/>
    <w:basedOn w:val="1"/>
    <w:qFormat/>
    <w:uiPriority w:val="0"/>
    <w:pPr>
      <w:widowControl/>
      <w:spacing w:before="100" w:beforeAutospacing="1" w:after="100" w:afterAutospacing="1"/>
      <w:jc w:val="left"/>
    </w:pPr>
    <w:rPr>
      <w:rFonts w:ascii="Times New Roman" w:hAnsi="Times New Roman" w:eastAsia="宋体" w:cs="Times New Roman"/>
      <w:color w:val="FF0000"/>
      <w:kern w:val="0"/>
      <w:sz w:val="22"/>
    </w:rPr>
  </w:style>
  <w:style w:type="paragraph" w:customStyle="1" w:styleId="25">
    <w:name w:val="xl65"/>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6">
    <w:name w:val="xl66"/>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8">
    <w:name w:val="xl68"/>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9">
    <w:name w:val="xl69"/>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0">
    <w:name w:val="xl70"/>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1">
    <w:name w:val="xl71"/>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4">
    <w:name w:val="xl74"/>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35">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alibri" w:hAnsi="Calibri" w:eastAsia="宋体" w:cs="Calibri"/>
      <w:kern w:val="0"/>
      <w:sz w:val="24"/>
      <w:szCs w:val="24"/>
    </w:rPr>
  </w:style>
  <w:style w:type="paragraph" w:customStyle="1" w:styleId="36">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4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Calibri" w:hAnsi="Calibri" w:eastAsia="宋体" w:cs="Calibri"/>
      <w:kern w:val="0"/>
      <w:sz w:val="24"/>
      <w:szCs w:val="24"/>
    </w:rPr>
  </w:style>
  <w:style w:type="paragraph" w:customStyle="1" w:styleId="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3">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Calibri"/>
      <w:kern w:val="0"/>
      <w:sz w:val="24"/>
      <w:szCs w:val="24"/>
    </w:rPr>
  </w:style>
  <w:style w:type="paragraph" w:customStyle="1" w:styleId="4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6">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7">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Calibri" w:hAnsi="Calibri" w:eastAsia="宋体" w:cs="Calibri"/>
      <w:kern w:val="0"/>
      <w:sz w:val="24"/>
      <w:szCs w:val="24"/>
    </w:rPr>
  </w:style>
  <w:style w:type="paragraph" w:customStyle="1" w:styleId="4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5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2">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56">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8">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Calibri" w:hAnsi="Calibri" w:eastAsia="宋体" w:cs="Calibri"/>
      <w:kern w:val="0"/>
      <w:sz w:val="24"/>
      <w:szCs w:val="24"/>
    </w:rPr>
  </w:style>
  <w:style w:type="paragraph" w:customStyle="1" w:styleId="5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6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Calibri"/>
      <w:kern w:val="0"/>
      <w:sz w:val="24"/>
      <w:szCs w:val="24"/>
    </w:rPr>
  </w:style>
  <w:style w:type="paragraph" w:customStyle="1" w:styleId="61">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Calibri" w:hAnsi="Calibri" w:eastAsia="宋体" w:cs="Calibri"/>
      <w:kern w:val="0"/>
      <w:sz w:val="24"/>
      <w:szCs w:val="24"/>
    </w:rPr>
  </w:style>
  <w:style w:type="paragraph" w:customStyle="1" w:styleId="6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4"/>
      <w:szCs w:val="24"/>
    </w:rPr>
  </w:style>
  <w:style w:type="paragraph" w:customStyle="1" w:styleId="6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4"/>
      <w:szCs w:val="24"/>
    </w:rPr>
  </w:style>
  <w:style w:type="paragraph" w:customStyle="1" w:styleId="6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6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6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67">
    <w:name w:val="font0"/>
    <w:basedOn w:val="1"/>
    <w:qFormat/>
    <w:uiPriority w:val="0"/>
    <w:pPr>
      <w:widowControl/>
      <w:spacing w:before="100" w:beforeAutospacing="1" w:after="100" w:afterAutospacing="1"/>
      <w:jc w:val="left"/>
    </w:pPr>
    <w:rPr>
      <w:rFonts w:ascii="Calibri" w:hAnsi="Calibri" w:eastAsia="宋体" w:cs="Calibri"/>
      <w:kern w:val="0"/>
      <w:sz w:val="22"/>
    </w:rPr>
  </w:style>
  <w:style w:type="character" w:customStyle="1" w:styleId="68">
    <w:name w:val="font21"/>
    <w:basedOn w:val="11"/>
    <w:qFormat/>
    <w:uiPriority w:val="0"/>
    <w:rPr>
      <w:rFonts w:hint="eastAsia" w:ascii="宋体" w:hAnsi="宋体" w:eastAsia="宋体"/>
      <w:color w:val="000000"/>
      <w:sz w:val="22"/>
      <w:szCs w:val="22"/>
      <w:u w:val="none"/>
    </w:rPr>
  </w:style>
  <w:style w:type="character" w:customStyle="1" w:styleId="69">
    <w:name w:val="font11"/>
    <w:basedOn w:val="11"/>
    <w:qFormat/>
    <w:uiPriority w:val="0"/>
    <w:rPr>
      <w:rFonts w:hint="default" w:ascii="Calibri" w:hAnsi="Calibri" w:cs="Calibri"/>
      <w:color w:val="000000"/>
      <w:sz w:val="22"/>
      <w:szCs w:val="22"/>
      <w:u w:val="none"/>
    </w:rPr>
  </w:style>
  <w:style w:type="paragraph" w:customStyle="1" w:styleId="7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1">
    <w:name w:val="font1"/>
    <w:basedOn w:val="1"/>
    <w:qFormat/>
    <w:uiPriority w:val="0"/>
    <w:pPr>
      <w:widowControl/>
      <w:spacing w:before="100" w:beforeAutospacing="1" w:after="100" w:afterAutospacing="1"/>
      <w:jc w:val="left"/>
    </w:pPr>
    <w:rPr>
      <w:rFonts w:ascii="Calibri" w:hAnsi="Calibri" w:eastAsia="宋体" w:cs="Calibri"/>
      <w:color w:val="000000"/>
      <w:kern w:val="0"/>
      <w:sz w:val="22"/>
    </w:rPr>
  </w:style>
  <w:style w:type="paragraph" w:customStyle="1" w:styleId="72">
    <w:name w:val="font2"/>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73">
    <w:name w:val="font3"/>
    <w:basedOn w:val="1"/>
    <w:qFormat/>
    <w:uiPriority w:val="0"/>
    <w:pPr>
      <w:widowControl/>
      <w:spacing w:before="100" w:beforeAutospacing="1" w:after="100" w:afterAutospacing="1"/>
      <w:jc w:val="left"/>
    </w:pPr>
    <w:rPr>
      <w:rFonts w:ascii="Calibri" w:hAnsi="Calibri" w:eastAsia="宋体" w:cs="Calibri"/>
      <w:color w:val="FF0000"/>
      <w:kern w:val="0"/>
      <w:sz w:val="22"/>
    </w:rPr>
  </w:style>
  <w:style w:type="paragraph" w:customStyle="1" w:styleId="74">
    <w:name w:val="font4"/>
    <w:basedOn w:val="1"/>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75">
    <w:name w:val="et2"/>
    <w:basedOn w:val="1"/>
    <w:qFormat/>
    <w:uiPriority w:val="0"/>
    <w:pPr>
      <w:widowControl/>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76">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77">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78">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79">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8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81">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Calibri" w:hAnsi="Calibri" w:eastAsia="宋体" w:cs="Calibri"/>
      <w:color w:val="000000"/>
      <w:kern w:val="0"/>
      <w:sz w:val="24"/>
      <w:szCs w:val="24"/>
    </w:rPr>
  </w:style>
  <w:style w:type="paragraph" w:customStyle="1" w:styleId="82">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FF0000"/>
      <w:kern w:val="0"/>
      <w:sz w:val="24"/>
      <w:szCs w:val="24"/>
    </w:rPr>
  </w:style>
  <w:style w:type="paragraph" w:customStyle="1" w:styleId="83">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FF0000"/>
      <w:kern w:val="0"/>
      <w:sz w:val="24"/>
      <w:szCs w:val="24"/>
    </w:rPr>
  </w:style>
  <w:style w:type="paragraph" w:customStyle="1" w:styleId="84">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FF0000"/>
      <w:kern w:val="0"/>
      <w:sz w:val="24"/>
      <w:szCs w:val="24"/>
    </w:rPr>
  </w:style>
  <w:style w:type="paragraph" w:customStyle="1" w:styleId="85">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Calibri" w:hAnsi="Calibri" w:eastAsia="宋体" w:cs="Calibri"/>
      <w:color w:val="000000"/>
      <w:kern w:val="0"/>
      <w:sz w:val="24"/>
      <w:szCs w:val="24"/>
    </w:rPr>
  </w:style>
  <w:style w:type="paragraph" w:customStyle="1" w:styleId="86">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87">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88">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Calibri" w:hAnsi="Calibri" w:eastAsia="宋体" w:cs="Calibri"/>
      <w:color w:val="000000"/>
      <w:kern w:val="0"/>
      <w:sz w:val="24"/>
      <w:szCs w:val="24"/>
    </w:rPr>
  </w:style>
  <w:style w:type="paragraph" w:customStyle="1" w:styleId="8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9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91">
    <w:name w:val="et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92">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93">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4"/>
      <w:szCs w:val="24"/>
    </w:rPr>
  </w:style>
  <w:style w:type="character" w:customStyle="1" w:styleId="94">
    <w:name w:val="font41"/>
    <w:basedOn w:val="11"/>
    <w:qFormat/>
    <w:uiPriority w:val="0"/>
    <w:rPr>
      <w:rFonts w:hint="eastAsia" w:ascii="宋体" w:hAnsi="宋体" w:eastAsia="宋体"/>
      <w:color w:val="FF0000"/>
      <w:sz w:val="22"/>
      <w:szCs w:val="22"/>
      <w:u w:val="none"/>
    </w:rPr>
  </w:style>
  <w:style w:type="character" w:customStyle="1" w:styleId="95">
    <w:name w:val="font31"/>
    <w:basedOn w:val="11"/>
    <w:qFormat/>
    <w:uiPriority w:val="0"/>
    <w:rPr>
      <w:rFonts w:hint="default" w:ascii="Calibri" w:hAnsi="Calibri" w:cs="Calibri"/>
      <w:color w:val="FF0000"/>
      <w:sz w:val="22"/>
      <w:szCs w:val="22"/>
      <w:u w:val="none"/>
    </w:rPr>
  </w:style>
  <w:style w:type="character" w:customStyle="1" w:styleId="96">
    <w:name w:val="font01"/>
    <w:basedOn w:val="11"/>
    <w:qFormat/>
    <w:uiPriority w:val="0"/>
    <w:rPr>
      <w:rFonts w:hint="eastAsia" w:ascii="宋体" w:hAnsi="宋体" w:eastAsia="宋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3612</Words>
  <Characters>5671</Characters>
  <Lines>630</Lines>
  <Paragraphs>843</Paragraphs>
  <TotalTime>16</TotalTime>
  <ScaleCrop>false</ScaleCrop>
  <LinksUpToDate>false</LinksUpToDate>
  <CharactersWithSpaces>8440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2024-11-15T02:43:00Z</dcterms:created>
  <dc:creator>fx</dc:creator>
  <cp:lastModifiedBy>王烨</cp:lastModifiedBy>
  <dcterms:modified xsi:type="dcterms:W3CDTF">2026-02-12T07:38:39Z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C5CD004116344919A27A3C560DE5D784_13</vt:lpwstr>
  </property>
  <property fmtid="{D5CDD505-2E9C-101B-9397-08002B2CF9AE}" pid="4" name="KSOTemplateDocerSaveRecord">
    <vt:lpwstr>eyJoZGlkIjoiNDE3NjBmY2VlNjQyODg1NjYzM2EyZGY1NDMwMjA3MzMiLCJ1c2VySWQiOiI1NDA0NDEzMDEifQ==</vt:lpwstr>
  </property>
</Properties>
</file>