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附件2</w:t>
      </w:r>
    </w:p>
    <w:p>
      <w:pPr>
        <w:bidi w:val="0"/>
        <w:jc w:val="left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center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可再生能源供暖（制冷）典型案例项目申报大纲</w:t>
      </w: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主要介绍项目的名称、类型、规模、建设单位、总投资、建成运行时间，所在地能源供应消纳条件、群众收入水平、可再生能源资源条件、项目区生态环境敏感因素等。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二、技术路线及工艺流程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  <w:t>1.负荷情况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主要介绍项目负荷情况、用能场景、用能需求等。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  <w:t>2.技术路线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主要介绍项目的技术思路、技术特点、技术适应性等。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  <w:t>3.系统配置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主要介绍项目的系统构成和系统配置，包括设备的装机参数、设备寿命、转换效率、系统性能、系统可靠性、智能控制等。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-3"/>
          <w:sz w:val="30"/>
          <w:szCs w:val="30"/>
          <w:lang w:val="en-US" w:eastAsia="zh-CN"/>
        </w:rPr>
        <w:t>4.运行情况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主要介绍项目的能源消耗种类和数量、运行时间、综合能耗等。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三、经营模式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主要介绍项目的投资方式、价格政策、收费模式、交易模式、经营方式等。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四、效益分析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主要介绍项目的经济效益、环保效益、社会效益等。包括地方在可再生能源供暖（制冷）利用方面充分利用国家和主动出台地方的支持政策，以及申报项目享受的各类支持和优惠政策情况。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五、突出亮点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主要介绍项目在技术路线、系统集成、建设模式、开发效果、利用方式、管理水平、经济效益、环境效益、社会效益等方面的突出亮点和经验做法。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8" w:lineRule="exact"/>
        <w:ind w:firstLine="588" w:firstLineChars="200"/>
        <w:textAlignment w:val="auto"/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3"/>
          <w:sz w:val="30"/>
          <w:szCs w:val="30"/>
          <w:lang w:val="en-US" w:eastAsia="zh-CN"/>
        </w:rPr>
        <w:t>六、问题和建议</w:t>
      </w: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bidi w:val="0"/>
        <w:ind w:firstLine="350" w:firstLineChars="0"/>
        <w:jc w:val="both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984" w:right="1616" w:bottom="1814" w:left="161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书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书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U3ZjRlNmNlM2ZlYWFmYmNkYjkwODU4MzBlYjYifQ=="/>
  </w:docVars>
  <w:rsids>
    <w:rsidRoot w:val="00000000"/>
    <w:rsid w:val="1C2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DejaVu Sans" w:hAnsi="DejaVu Sans" w:eastAsia="方正书宋_GBK" w:cs="DejaVu Sans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475</Characters>
  <Lines>0</Lines>
  <Paragraphs>0</Paragraphs>
  <TotalTime>0</TotalTime>
  <ScaleCrop>false</ScaleCrop>
  <LinksUpToDate>false</LinksUpToDate>
  <CharactersWithSpaces>477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2023-12-26T08:12:13Z</dcterms:created>
  <dc:creator>user</dc:creator>
  <cp:lastModifiedBy>小笨</cp:lastModifiedBy>
  <dcterms:modified xsi:type="dcterms:W3CDTF">2023-12-26T08:12:50Z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E37D1187EC844ED3AC79F1AFAC6E2590_13</vt:lpwstr>
  </property>
</Properties>
</file>